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7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9E7E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120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大学生创新创业基地入驻评审规则</w:t>
      </w:r>
    </w:p>
    <w:p w14:paraId="3DA3E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5578"/>
        <w:gridCol w:w="942"/>
      </w:tblGrid>
      <w:tr w14:paraId="05DA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</w:tcPr>
          <w:p w14:paraId="0178C49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评审要点</w:t>
            </w:r>
          </w:p>
        </w:tc>
        <w:tc>
          <w:tcPr>
            <w:tcW w:w="5578" w:type="dxa"/>
          </w:tcPr>
          <w:p w14:paraId="7F5196F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评审内容</w:t>
            </w:r>
          </w:p>
        </w:tc>
        <w:tc>
          <w:tcPr>
            <w:tcW w:w="942" w:type="dxa"/>
          </w:tcPr>
          <w:p w14:paraId="2091B1A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分值</w:t>
            </w:r>
          </w:p>
        </w:tc>
      </w:tr>
      <w:tr w14:paraId="6F63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1724" w:type="dxa"/>
            <w:vAlign w:val="center"/>
          </w:tcPr>
          <w:p w14:paraId="492CB0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项目创新性</w:t>
            </w:r>
          </w:p>
        </w:tc>
        <w:tc>
          <w:tcPr>
            <w:tcW w:w="5578" w:type="dxa"/>
            <w:vAlign w:val="center"/>
          </w:tcPr>
          <w:p w14:paraId="7FA62BF5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项目选题新颖，具有明确的技术或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商业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模式创新亮点；拥有自主知识产权（如专利、软著、商标等）或具备清晰的知识产权布局规划；产品实物或原型系统已完成初步开发，具备可展示性或功能性验证，具备良好的学术价值或应用价值。</w:t>
            </w:r>
          </w:p>
        </w:tc>
        <w:tc>
          <w:tcPr>
            <w:tcW w:w="942" w:type="dxa"/>
            <w:vAlign w:val="center"/>
          </w:tcPr>
          <w:p w14:paraId="450163C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40</w:t>
            </w:r>
          </w:p>
        </w:tc>
      </w:tr>
      <w:tr w14:paraId="2B0E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Align w:val="center"/>
          </w:tcPr>
          <w:p w14:paraId="3872B68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项目发展前景</w:t>
            </w:r>
          </w:p>
        </w:tc>
        <w:tc>
          <w:tcPr>
            <w:tcW w:w="5578" w:type="dxa"/>
            <w:vAlign w:val="center"/>
          </w:tcPr>
          <w:p w14:paraId="571F695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项目具备清晰的落地执行路径，产品实物已形成样品、样机或具备小批量生产能力；对区域经济发展或产业转型升级有实际促进作用；具备明确的盈利模式，已有实际营收或展现出较强的盈利潜力。</w:t>
            </w:r>
          </w:p>
        </w:tc>
        <w:tc>
          <w:tcPr>
            <w:tcW w:w="942" w:type="dxa"/>
            <w:vAlign w:val="center"/>
          </w:tcPr>
          <w:p w14:paraId="4092128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30</w:t>
            </w:r>
          </w:p>
        </w:tc>
      </w:tr>
      <w:tr w14:paraId="792D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shd w:val="clear" w:color="auto" w:fill="auto"/>
            <w:vAlign w:val="center"/>
          </w:tcPr>
          <w:p w14:paraId="6E39EF4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团队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结构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1346D00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负责人具备良好的经营管理能力，团队结构合理、专业匹配度高、分工明确、协作精神强；有指导教师或行业专家支持；能够有效整合产业链、供应链、知识产权服务等外部资源，支撑项目持续发展。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81CC7B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</w:tr>
      <w:tr w14:paraId="3D5E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shd w:val="clear" w:color="auto" w:fill="auto"/>
            <w:vAlign w:val="center"/>
          </w:tcPr>
          <w:p w14:paraId="4F104F6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附加优势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03BE84D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项目在相关创新创业赛事中获奖；已获得资金扶持或投融资意向；已形成初步的成果转化基础，如产品检测报告、企业合作意向、专利授权等。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26171F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</w:tr>
    </w:tbl>
    <w:p w14:paraId="7461FC9F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47DB6"/>
    <w:rsid w:val="27447DB6"/>
    <w:rsid w:val="3E8D4014"/>
    <w:rsid w:val="648C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0</Lines>
  <Paragraphs>0</Paragraphs>
  <TotalTime>18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2026-03-23T02:40:00Z</dcterms:created>
  <dc:creator>何珏</dc:creator>
  <cp:lastModifiedBy>何珏</cp:lastModifiedBy>
  <dcterms:modified xsi:type="dcterms:W3CDTF">2026-03-24T08:30:48Z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C2BF7418666149839B1838F219C2813C_13</vt:lpwstr>
  </property>
  <property fmtid="{D5CDD505-2E9C-101B-9397-08002B2CF9AE}" pid="4" name="KSOTemplateDocerSaveRecord">
    <vt:lpwstr>eyJoZGlkIjoiMTYwNDdiOWNjMjkzMGVmODQ5ZGJlYTdmOGU0MWU0ZGUiLCJ1c2VySWQiOiIzMjU4MTUzMzQifQ==</vt:lpwstr>
  </property>
</Properties>
</file>