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312" w:beforeLines="100" w:after="312" w:afterLines="100" w:line="360" w:lineRule="auto"/>
        <w:jc w:val="center"/>
        <w:rPr>
          <w:rFonts w:ascii="华文行楷" w:hAnsi="宋体" w:eastAsia="华文行楷"/>
          <w:b/>
          <w:sz w:val="72"/>
          <w:szCs w:val="72"/>
          <w14:glow w14:rad="101600">
            <w14:schemeClr w14:val="accent2">
              <w14:alpha w14:val="60000"/>
              <w14:satMod w14:val="175000"/>
            </w14:schemeClr>
          </w14:glow>
        </w:rPr>
      </w:pPr>
      <w:r>
        <w:rPr>
          <w:rFonts w:hint="eastAsia" w:ascii="华文行楷" w:hAnsi="宋体" w:eastAsia="华文行楷"/>
          <w:b/>
          <w:sz w:val="72"/>
          <w:szCs w:val="72"/>
        </w:rPr>
        <w:drawing>
          <wp:anchor distT="0" distB="0" distL="114300" distR="114300" simplePos="0" relativeHeight="251732992" behindDoc="1" locked="0" layoutInCell="1" allowOverlap="1">
            <wp:simplePos x="0" y="0"/>
            <wp:positionH relativeFrom="column">
              <wp:posOffset>-1190625</wp:posOffset>
            </wp:positionH>
            <wp:positionV relativeFrom="paragraph">
              <wp:posOffset>-934720</wp:posOffset>
            </wp:positionV>
            <wp:extent cx="7648575" cy="11504930"/>
            <wp:effectExtent l="0" t="0" r="9525" b="127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648575" cy="11504930"/>
                    </a:xfrm>
                    <a:prstGeom prst="rect">
                      <a:avLst/>
                    </a:prstGeom>
                  </pic:spPr>
                </pic:pic>
              </a:graphicData>
            </a:graphic>
          </wp:anchor>
        </w:drawing>
      </w:r>
      <w:r>
        <w:rPr>
          <w:rFonts w:hint="eastAsia" w:ascii="华文行楷" w:hAnsi="宋体" w:eastAsia="华文行楷"/>
          <w:b/>
          <w:sz w:val="72"/>
          <w:szCs w:val="72"/>
          <w14:glow w14:rad="101600">
            <w14:schemeClr w14:val="accent2">
              <w14:alpha w14:val="60000"/>
              <w14:satMod w14:val="175000"/>
            </w14:schemeClr>
          </w14:glow>
        </w:rPr>
        <w:t>琳珂PD</w:t>
      </w:r>
    </w:p>
    <w:p>
      <w:pPr>
        <w:rPr>
          <w:rFonts w:hint="eastAsia" w:ascii="仿宋" w:hAnsi="仿宋" w:eastAsia="仿宋" w:cs="仿宋"/>
          <w:sz w:val="24"/>
          <w:szCs w:val="24"/>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1662336" behindDoc="0" locked="0" layoutInCell="1" allowOverlap="1">
                <wp:simplePos x="0" y="0"/>
                <wp:positionH relativeFrom="column">
                  <wp:posOffset>2266950</wp:posOffset>
                </wp:positionH>
                <wp:positionV relativeFrom="paragraph">
                  <wp:posOffset>914400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312" w:beforeLines="100" w:after="312" w:afterLines="100" w:line="360" w:lineRule="auto"/>
                              <w:jc w:val="center"/>
                              <w:rPr>
                                <w:rFonts w:hint="eastAsia" w:ascii="黑体" w:hAnsi="宋体" w:eastAsia="黑体"/>
                                <w:b/>
                                <w:color w:val="000000" w:themeColor="text1"/>
                                <w:sz w:val="96"/>
                                <w:szCs w:val="96"/>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r>
                              <w:rPr>
                                <w:rFonts w:hint="eastAsia"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项</w:t>
                            </w:r>
                            <w:r>
                              <w:rPr>
                                <w:rFonts w:hint="eastAsia" w:ascii="黑体" w:hAnsi="宋体" w:eastAsia="黑体"/>
                                <w:b/>
                                <w:color w:val="000000" w:themeColor="text1"/>
                                <w:sz w:val="96"/>
                                <w:szCs w:val="96"/>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 xml:space="preserve">     </w:t>
                            </w:r>
                          </w:p>
                          <w:p>
                            <w:pPr>
                              <w:spacing w:line="240" w:lineRule="auto"/>
                              <w:jc w:val="center"/>
                              <w:rPr>
                                <w:rFonts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r>
                              <w:rPr>
                                <w:rFonts w:hint="eastAsia"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目</w:t>
                            </w:r>
                          </w:p>
                          <w:p>
                            <w:pPr>
                              <w:spacing w:before="312" w:beforeLines="100" w:after="312" w:afterLines="100" w:line="360" w:lineRule="auto"/>
                              <w:jc w:val="center"/>
                              <w:rPr>
                                <w:rFonts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r>
                              <w:rPr>
                                <w:rFonts w:hint="eastAsia"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计</w:t>
                            </w:r>
                            <w:r>
                              <w:rPr>
                                <w:rFonts w:hint="eastAsia" w:ascii="黑体" w:hAnsi="宋体" w:eastAsia="黑体"/>
                                <w:b/>
                                <w:color w:val="000000" w:themeColor="text1"/>
                                <w:sz w:val="96"/>
                                <w:szCs w:val="96"/>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 xml:space="preserve">     </w:t>
                            </w:r>
                          </w:p>
                          <w:p>
                            <w:pPr>
                              <w:spacing w:before="312" w:beforeLines="100" w:after="312" w:afterLines="100" w:line="360" w:lineRule="auto"/>
                              <w:jc w:val="center"/>
                              <w:rPr>
                                <w:rFonts w:ascii="黑体" w:hAnsi="宋体" w:eastAsia="黑体"/>
                                <w:b/>
                                <w:color w:val="000000" w:themeColor="text1"/>
                                <w:sz w:val="28"/>
                                <w:szCs w:val="28"/>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r>
                              <w:rPr>
                                <w:rFonts w:hint="eastAsia"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划</w:t>
                            </w:r>
                            <w:r>
                              <w:rPr>
                                <w:rFonts w:hint="eastAsia" w:ascii="黑体" w:hAnsi="宋体" w:eastAsia="黑体"/>
                                <w:b/>
                                <w:color w:val="000000" w:themeColor="text1"/>
                                <w:sz w:val="96"/>
                                <w:szCs w:val="96"/>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 xml:space="preserve">    </w:t>
                            </w:r>
                          </w:p>
                          <w:p>
                            <w:pPr>
                              <w:rPr>
                                <w:rFonts w:hint="eastAsia" w:eastAsiaTheme="minorEastAsia"/>
                                <w:color w:val="000000" w:themeColor="text1"/>
                                <w:sz w:val="72"/>
                                <w:lang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r>
                              <w:rPr>
                                <w:rFonts w:hint="eastAsia"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书</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78.5pt;margin-top:72pt;height:144pt;width:144pt;mso-wrap-style:none;z-index:251662336;mso-width-relative:page;mso-height-relative:page;" filled="f" stroked="f" coordsize="21600,21600" o:gfxdata="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8m66+2QAAAAsB&#10;AAAPAAAAAAAAAAEAIAAAACIAAABkcnMvZG93bnJldi54bWxQSwECFAAUAAAACACHTuJA8fZ82hoC&#10;AAAZBAAADgAAAAAAAAABACAAAAAoAQAAZHJzL2Uyb0RvYy54bWxQSwUGAAAAAAYABgBZAQAAtAUA&#10;AAAA&#10;">
                <v:fill on="f" focussize="0,0"/>
                <v:stroke on="f" weight="0.5pt"/>
                <v:imagedata o:title=""/>
                <o:lock v:ext="edit" aspectratio="f"/>
                <v:textbox style="mso-fit-shape-to-text:t;">
                  <w:txbxContent>
                    <w:p>
                      <w:pPr>
                        <w:spacing w:before="312" w:beforeLines="100" w:after="312" w:afterLines="100" w:line="360" w:lineRule="auto"/>
                        <w:jc w:val="center"/>
                        <w:rPr>
                          <w:rFonts w:hint="eastAsia" w:ascii="黑体" w:hAnsi="宋体" w:eastAsia="黑体"/>
                          <w:b/>
                          <w:color w:val="000000" w:themeColor="text1"/>
                          <w:sz w:val="96"/>
                          <w:szCs w:val="96"/>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r>
                        <w:rPr>
                          <w:rFonts w:hint="eastAsia"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项</w:t>
                      </w:r>
                      <w:r>
                        <w:rPr>
                          <w:rFonts w:hint="eastAsia" w:ascii="黑体" w:hAnsi="宋体" w:eastAsia="黑体"/>
                          <w:b/>
                          <w:color w:val="000000" w:themeColor="text1"/>
                          <w:sz w:val="96"/>
                          <w:szCs w:val="96"/>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 xml:space="preserve">     </w:t>
                      </w:r>
                    </w:p>
                    <w:p>
                      <w:pPr>
                        <w:spacing w:line="240" w:lineRule="auto"/>
                        <w:jc w:val="center"/>
                        <w:rPr>
                          <w:rFonts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r>
                        <w:rPr>
                          <w:rFonts w:hint="eastAsia"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目</w:t>
                      </w:r>
                    </w:p>
                    <w:p>
                      <w:pPr>
                        <w:spacing w:before="312" w:beforeLines="100" w:after="312" w:afterLines="100" w:line="360" w:lineRule="auto"/>
                        <w:jc w:val="center"/>
                        <w:rPr>
                          <w:rFonts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r>
                        <w:rPr>
                          <w:rFonts w:hint="eastAsia"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计</w:t>
                      </w:r>
                      <w:r>
                        <w:rPr>
                          <w:rFonts w:hint="eastAsia" w:ascii="黑体" w:hAnsi="宋体" w:eastAsia="黑体"/>
                          <w:b/>
                          <w:color w:val="000000" w:themeColor="text1"/>
                          <w:sz w:val="96"/>
                          <w:szCs w:val="96"/>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 xml:space="preserve">     </w:t>
                      </w:r>
                    </w:p>
                    <w:p>
                      <w:pPr>
                        <w:spacing w:before="312" w:beforeLines="100" w:after="312" w:afterLines="100" w:line="360" w:lineRule="auto"/>
                        <w:jc w:val="center"/>
                        <w:rPr>
                          <w:rFonts w:ascii="黑体" w:hAnsi="宋体" w:eastAsia="黑体"/>
                          <w:b/>
                          <w:color w:val="000000" w:themeColor="text1"/>
                          <w:sz w:val="28"/>
                          <w:szCs w:val="28"/>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r>
                        <w:rPr>
                          <w:rFonts w:hint="eastAsia"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划</w:t>
                      </w:r>
                      <w:r>
                        <w:rPr>
                          <w:rFonts w:hint="eastAsia" w:ascii="黑体" w:hAnsi="宋体" w:eastAsia="黑体"/>
                          <w:b/>
                          <w:color w:val="000000" w:themeColor="text1"/>
                          <w:sz w:val="96"/>
                          <w:szCs w:val="96"/>
                          <w:lang w:val="en-US"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 xml:space="preserve">    </w:t>
                      </w:r>
                    </w:p>
                    <w:p>
                      <w:pPr>
                        <w:rPr>
                          <w:rFonts w:hint="eastAsia" w:eastAsiaTheme="minorEastAsia"/>
                          <w:color w:val="000000" w:themeColor="text1"/>
                          <w:sz w:val="72"/>
                          <w:lang w:eastAsia="zh-CN"/>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pPr>
                      <w:r>
                        <w:rPr>
                          <w:rFonts w:hint="eastAsia" w:ascii="黑体" w:hAnsi="宋体" w:eastAsia="黑体"/>
                          <w:b/>
                          <w:color w:val="000000" w:themeColor="text1"/>
                          <w:sz w:val="96"/>
                          <w:szCs w:val="96"/>
                          <w14:glow w14:rad="0">
                            <w14:srgbClr w14:val="000000"/>
                          </w14:glow>
                          <w14:shadow w14:blurRad="12700" w14:dist="38100" w14:dir="2700000" w14:sx="100000" w14:sy="100000" w14:kx="0" w14:ky="0" w14:algn="tl">
                            <w14:schemeClr w14:val="bg1">
                              <w14:lumMod w14:val="5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tx1"/>
                            </w14:solidFill>
                          </w14:textFill>
                          <w14:props3d w14:extrusionH="0" w14:contourW="0" w14:prstMaterial="clear"/>
                        </w:rPr>
                        <w:t>书</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123825</wp:posOffset>
                </wp:positionV>
                <wp:extent cx="5732145"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573214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FFFFFF"/>
                                <w:sz w:val="56"/>
                                <w:szCs w:val="22"/>
                                <w:lang w:eastAsia="zh-CN"/>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pPr>
                            <w:r>
                              <w:rPr>
                                <w:rFonts w:hint="eastAsia"/>
                                <w:color w:val="FFFFFF"/>
                                <w:sz w:val="56"/>
                                <w:szCs w:val="22"/>
                                <w:lang w:val="en-US" w:eastAsia="zh-CN"/>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医疗信息分享有限责任公司</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75pt;margin-top:9.75pt;height:144pt;width:451.35pt;z-index:251661312;mso-width-relative:page;mso-height-relative:page;" filled="f" stroked="f" coordsize="21600,21600" o:gfxdata="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Swmv&#10;1QAAAAkBAAAPAAAAAAAAAAEAIAAAACIAAABkcnMvZG93bnJldi54bWxQSwECFAAUAAAACACHTuJA&#10;o3yqCyQCAAAbBAAADgAAAAAAAAABACAAAAAkAQAAZHJzL2Uyb0RvYy54bWxQSwUGAAAAAAYABgBZ&#10;AQAAugUAAAAA&#10;">
                <v:fill on="f" focussize="0,0"/>
                <v:stroke on="f" weight="0.5pt"/>
                <v:imagedata o:title=""/>
                <o:lock v:ext="edit" aspectratio="f"/>
                <v:textbox style="mso-fit-shape-to-text:t;">
                  <w:txbxContent>
                    <w:p>
                      <w:pPr>
                        <w:jc w:val="center"/>
                        <w:rPr>
                          <w:rFonts w:hint="eastAsia" w:eastAsiaTheme="minorEastAsia"/>
                          <w:color w:val="FFFFFF"/>
                          <w:sz w:val="56"/>
                          <w:szCs w:val="22"/>
                          <w:lang w:eastAsia="zh-CN"/>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pPr>
                      <w:r>
                        <w:rPr>
                          <w:rFonts w:hint="eastAsia"/>
                          <w:color w:val="FFFFFF"/>
                          <w:sz w:val="56"/>
                          <w:szCs w:val="22"/>
                          <w:lang w:val="en-US" w:eastAsia="zh-CN"/>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医疗信息分享有限责任公司</w:t>
                      </w:r>
                    </w:p>
                  </w:txbxContent>
                </v:textbox>
              </v:shape>
            </w:pict>
          </mc:Fallback>
        </mc:AlternateContent>
      </w:r>
    </w:p>
    <w:p>
      <w:pPr>
        <w:rPr>
          <w:rFonts w:hint="eastAsia" w:ascii="仿宋" w:hAnsi="仿宋" w:eastAsia="仿宋" w:cs="仿宋"/>
          <w:sz w:val="24"/>
          <w:szCs w:val="24"/>
        </w:rPr>
      </w:pPr>
    </w:p>
    <w:p>
      <w:pPr>
        <w:pStyle w:val="2"/>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目录</w:t>
      </w:r>
    </w:p>
    <w:p>
      <w:pPr>
        <w:pStyle w:val="9"/>
        <w:tabs>
          <w:tab w:val="right" w:leader="dot" w:pos="8306"/>
        </w:tabs>
        <w:ind w:left="0" w:leftChars="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_Toc9944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bCs/>
          <w:color w:val="000000" w:themeColor="text1"/>
          <w:kern w:val="1"/>
          <w:sz w:val="24"/>
          <w:szCs w:val="24"/>
          <w:lang w:val="en-US" w:eastAsia="zh-CN" w:bidi="ar-SA"/>
          <w14:textFill>
            <w14:solidFill>
              <w14:schemeClr w14:val="tx1"/>
            </w14:solidFill>
          </w14:textFill>
        </w:rPr>
        <w:t xml:space="preserve">第一章 </w:t>
      </w:r>
      <w:r>
        <w:rPr>
          <w:rFonts w:hint="eastAsia" w:ascii="仿宋" w:hAnsi="仿宋" w:eastAsia="仿宋" w:cs="仿宋"/>
          <w:kern w:val="0"/>
          <w:sz w:val="24"/>
          <w:szCs w:val="24"/>
          <w:lang w:val="en-US" w:eastAsia="zh-CN" w:bidi="ar"/>
        </w:rPr>
        <w:t>执行总结</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6</w:t>
      </w:r>
    </w:p>
    <w:p>
      <w:pPr>
        <w:pStyle w:val="5"/>
        <w:tabs>
          <w:tab w:val="right" w:leader="dot" w:pos="8306"/>
        </w:tabs>
        <w:ind w:left="0" w:leftChars="0" w:firstLine="0" w:firstLineChars="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1.1.</w:t>
      </w:r>
      <w:r>
        <w:rPr>
          <w:rFonts w:hint="eastAsia" w:ascii="仿宋" w:hAnsi="仿宋" w:eastAsia="仿宋" w:cs="仿宋"/>
          <w:kern w:val="0"/>
          <w:sz w:val="24"/>
          <w:szCs w:val="24"/>
          <w:lang w:val="en-US" w:eastAsia="zh-CN" w:bidi="ar"/>
        </w:rPr>
        <w:t>项目或企业背景</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p>
    <w:p>
      <w:pPr>
        <w:pStyle w:val="5"/>
        <w:tabs>
          <w:tab w:val="right" w:leader="dot" w:pos="8306"/>
        </w:tabs>
        <w:ind w:left="0" w:leftChars="0" w:firstLine="0" w:firstLineChars="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1.2.</w:t>
      </w:r>
      <w:r>
        <w:rPr>
          <w:rFonts w:hint="eastAsia" w:ascii="仿宋" w:hAnsi="仿宋" w:eastAsia="仿宋" w:cs="仿宋"/>
          <w:kern w:val="0"/>
          <w:sz w:val="24"/>
          <w:szCs w:val="24"/>
          <w:lang w:val="en-US" w:eastAsia="zh-CN" w:bidi="ar"/>
        </w:rPr>
        <w:t>项目或企业规划</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p>
    <w:p>
      <w:pPr>
        <w:pStyle w:val="5"/>
        <w:tabs>
          <w:tab w:val="right" w:leader="dot" w:pos="8306"/>
        </w:tabs>
        <w:ind w:left="0" w:leftChars="0" w:firstLine="0" w:firstLineChars="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1.3.</w:t>
      </w:r>
      <w:r>
        <w:rPr>
          <w:rFonts w:hint="eastAsia" w:ascii="仿宋" w:hAnsi="仿宋" w:eastAsia="仿宋" w:cs="仿宋"/>
          <w:kern w:val="0"/>
          <w:sz w:val="24"/>
          <w:szCs w:val="24"/>
          <w:lang w:val="en-US" w:eastAsia="zh-CN" w:bidi="ar"/>
        </w:rPr>
        <w:t>市场分析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p>
    <w:p>
      <w:pPr>
        <w:pStyle w:val="5"/>
        <w:tabs>
          <w:tab w:val="right" w:leader="dot" w:pos="8306"/>
        </w:tabs>
        <w:ind w:left="0" w:leftChars="0" w:firstLine="0" w:firstLineChars="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1.4.</w:t>
      </w:r>
      <w:r>
        <w:rPr>
          <w:rFonts w:hint="eastAsia" w:ascii="仿宋" w:hAnsi="仿宋" w:eastAsia="仿宋" w:cs="仿宋"/>
          <w:kern w:val="0"/>
          <w:sz w:val="24"/>
          <w:szCs w:val="24"/>
          <w:lang w:val="en-US" w:eastAsia="zh-CN" w:bidi="ar"/>
        </w:rPr>
        <w:t>行业竞争分析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p>
    <w:p>
      <w:pPr>
        <w:pStyle w:val="5"/>
        <w:tabs>
          <w:tab w:val="right" w:leader="dot" w:pos="8306"/>
        </w:tabs>
        <w:ind w:left="0" w:leftChars="0" w:firstLine="480" w:firstLineChars="0"/>
        <w:rPr>
          <w:rFonts w:hint="eastAsia" w:ascii="仿宋" w:hAnsi="仿宋" w:eastAsia="仿宋" w:cs="仿宋"/>
          <w:kern w:val="2"/>
          <w:sz w:val="24"/>
          <w:szCs w:val="24"/>
          <w:lang w:val="en-US" w:eastAsia="zh-CN" w:bidi="ar-SA"/>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1.5.</w:t>
      </w:r>
      <w:r>
        <w:rPr>
          <w:rFonts w:hint="eastAsia" w:ascii="仿宋" w:hAnsi="仿宋" w:eastAsia="仿宋" w:cs="仿宋"/>
          <w:kern w:val="0"/>
          <w:sz w:val="24"/>
          <w:szCs w:val="24"/>
          <w:lang w:val="en-US" w:eastAsia="zh-CN" w:bidi="ar"/>
        </w:rPr>
        <w:t>组织与人事分析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p>
    <w:p>
      <w:pPr>
        <w:pStyle w:val="5"/>
        <w:tabs>
          <w:tab w:val="right" w:leader="dot" w:pos="8306"/>
        </w:tabs>
        <w:ind w:left="0" w:leftChars="0" w:firstLine="480" w:firstLineChars="0"/>
        <w:rPr>
          <w:rFonts w:hint="eastAsia" w:ascii="仿宋" w:hAnsi="仿宋" w:eastAsia="仿宋" w:cs="仿宋"/>
          <w:kern w:val="0"/>
          <w:sz w:val="24"/>
          <w:szCs w:val="24"/>
          <w:lang w:val="en-US" w:eastAsia="zh-CN" w:bidi="ar"/>
        </w:rPr>
      </w:pPr>
      <w:r>
        <w:rPr>
          <w:rFonts w:hint="eastAsia" w:ascii="仿宋" w:hAnsi="仿宋" w:eastAsia="仿宋" w:cs="仿宋"/>
          <w:kern w:val="2"/>
          <w:sz w:val="24"/>
          <w:szCs w:val="24"/>
          <w:lang w:val="en-US" w:eastAsia="zh-CN" w:bidi="ar-SA"/>
        </w:rPr>
        <w:t>1.6.财务分析</w:t>
      </w:r>
      <w:r>
        <w:rPr>
          <w:rFonts w:hint="eastAsia" w:ascii="仿宋" w:hAnsi="仿宋" w:eastAsia="仿宋" w:cs="仿宋"/>
          <w:b w:val="0"/>
          <w:bCs w:val="0"/>
          <w:kern w:val="2"/>
          <w:sz w:val="24"/>
          <w:szCs w:val="24"/>
          <w:lang w:val="en-US" w:eastAsia="zh-CN" w:bidi="ar-SA"/>
        </w:rPr>
        <w:tab/>
      </w:r>
      <w:r>
        <w:rPr>
          <w:rFonts w:hint="eastAsia" w:ascii="仿宋" w:hAnsi="仿宋" w:eastAsia="仿宋" w:cs="仿宋"/>
          <w:b w:val="0"/>
          <w:bCs w:val="0"/>
          <w:kern w:val="2"/>
          <w:sz w:val="24"/>
          <w:szCs w:val="24"/>
          <w:lang w:val="en-US" w:eastAsia="zh-CN" w:bidi="ar-SA"/>
        </w:rPr>
        <w:t>6</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1.7.风险分析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p>
    <w:p>
      <w:pPr>
        <w:pStyle w:val="5"/>
        <w:tabs>
          <w:tab w:val="right" w:leader="dot" w:pos="8306"/>
        </w:tabs>
        <w:ind w:left="0" w:leftChars="0" w:firstLine="0" w:firstLineChars="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bCs/>
          <w:color w:val="000000" w:themeColor="text1"/>
          <w:kern w:val="1"/>
          <w:sz w:val="24"/>
          <w:szCs w:val="24"/>
          <w:lang w:val="en-US" w:eastAsia="zh-CN" w:bidi="ar-SA"/>
          <w14:textFill>
            <w14:solidFill>
              <w14:schemeClr w14:val="tx1"/>
            </w14:solidFill>
          </w14:textFill>
        </w:rPr>
        <w:t xml:space="preserve">第二章  </w:t>
      </w:r>
      <w:r>
        <w:rPr>
          <w:rFonts w:hint="eastAsia" w:ascii="仿宋" w:hAnsi="仿宋" w:eastAsia="仿宋" w:cs="仿宋"/>
          <w:kern w:val="0"/>
          <w:sz w:val="24"/>
          <w:szCs w:val="24"/>
          <w:lang w:val="en-US" w:eastAsia="zh-CN" w:bidi="ar"/>
        </w:rPr>
        <w:t>项目或公司简介</w:t>
      </w:r>
      <w:r>
        <w:rPr>
          <w:rFonts w:hint="eastAsia" w:ascii="仿宋" w:hAnsi="仿宋" w:eastAsia="仿宋" w:cs="仿宋"/>
          <w:kern w:val="0"/>
          <w:sz w:val="24"/>
          <w:szCs w:val="24"/>
          <w:lang w:val="en-US" w:eastAsia="zh-CN" w:bidi="ar"/>
        </w:rPr>
        <w:tab/>
      </w:r>
      <w:r>
        <w:rPr>
          <w:rFonts w:hint="eastAsia" w:ascii="仿宋" w:hAnsi="仿宋" w:eastAsia="仿宋" w:cs="仿宋"/>
          <w:kern w:val="2"/>
          <w:sz w:val="24"/>
          <w:szCs w:val="24"/>
          <w:lang w:val="en-US" w:eastAsia="zh-CN" w:bidi="ar-SA"/>
        </w:rPr>
        <w:t>6</w:t>
      </w: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w:t>
      </w:r>
    </w:p>
    <w:p>
      <w:pPr>
        <w:pStyle w:val="5"/>
        <w:tabs>
          <w:tab w:val="right" w:leader="dot" w:pos="8306"/>
        </w:tabs>
        <w:ind w:left="0" w:leftChars="0" w:firstLine="0" w:firstLineChars="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2.1.</w:t>
      </w:r>
      <w:r>
        <w:rPr>
          <w:rFonts w:hint="eastAsia" w:ascii="仿宋" w:hAnsi="仿宋" w:eastAsia="仿宋" w:cs="仿宋"/>
          <w:kern w:val="0"/>
          <w:sz w:val="24"/>
          <w:szCs w:val="24"/>
          <w:lang w:val="en-US" w:eastAsia="zh-CN" w:bidi="ar"/>
        </w:rPr>
        <w:t>项目或公司概述</w:t>
      </w:r>
      <w:r>
        <w:rPr>
          <w:rFonts w:hint="eastAsia" w:ascii="仿宋" w:hAnsi="仿宋" w:eastAsia="仿宋" w:cs="仿宋"/>
          <w:kern w:val="0"/>
          <w:sz w:val="24"/>
          <w:szCs w:val="24"/>
          <w:lang w:val="en-US" w:eastAsia="zh-CN" w:bidi="ar"/>
        </w:rPr>
        <w:tab/>
      </w:r>
      <w:r>
        <w:rPr>
          <w:rFonts w:hint="eastAsia" w:ascii="仿宋" w:hAnsi="仿宋" w:eastAsia="仿宋" w:cs="仿宋"/>
          <w:kern w:val="2"/>
          <w:sz w:val="24"/>
          <w:szCs w:val="24"/>
          <w:lang w:val="en-US" w:eastAsia="zh-CN" w:bidi="ar-SA"/>
        </w:rPr>
        <w:t>6</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val="0"/>
          <w:bCs w:val="0"/>
          <w:sz w:val="24"/>
          <w:lang w:val="en-US" w:eastAsia="zh-CN"/>
        </w:rPr>
        <w:t xml:space="preserve">   </w:t>
      </w: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2.1.1.公司概述</w:t>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6</w:t>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w:t>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2.1.1.1.公司简介</w:t>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6</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2.1.1.2.公司性质</w:t>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6</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2.1.1.3.公司标志</w:t>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6</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2.1.2.项目概述</w:t>
      </w:r>
      <w:r>
        <w:rPr>
          <w:rFonts w:hint="eastAsia" w:ascii="仿宋" w:hAnsi="仿宋" w:eastAsia="仿宋" w:cs="仿宋"/>
          <w:color w:val="000000" w:themeColor="text1"/>
          <w:kern w:val="2"/>
          <w:sz w:val="24"/>
          <w:szCs w:val="24"/>
          <w:lang w:val="en-US" w:eastAsia="zh-CN" w:bidi="ar-SA"/>
          <w14:textFill>
            <w14:solidFill>
              <w14:schemeClr w14:val="tx1"/>
            </w14:solidFill>
          </w14:textFill>
        </w:rPr>
        <w:tab/>
      </w:r>
      <w:r>
        <w:rPr>
          <w:rFonts w:hint="eastAsia" w:ascii="仿宋" w:hAnsi="仿宋" w:eastAsia="仿宋" w:cs="仿宋"/>
          <w:color w:val="000000" w:themeColor="text1"/>
          <w:kern w:val="2"/>
          <w:sz w:val="24"/>
          <w:szCs w:val="24"/>
          <w:lang w:val="en-US" w:eastAsia="zh-CN" w:bidi="ar-SA"/>
          <w14:textFill>
            <w14:solidFill>
              <w14:schemeClr w14:val="tx1"/>
            </w14:solidFill>
          </w14:textFill>
        </w:rPr>
        <w:t>7</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2.2.</w:t>
      </w:r>
      <w:r>
        <w:rPr>
          <w:rFonts w:hint="eastAsia" w:ascii="仿宋" w:hAnsi="仿宋" w:eastAsia="仿宋" w:cs="仿宋"/>
          <w:kern w:val="0"/>
          <w:sz w:val="24"/>
          <w:szCs w:val="24"/>
          <w:lang w:val="en-US" w:eastAsia="zh-CN" w:bidi="ar"/>
        </w:rPr>
        <w:t>项目或公司服务及业务简介</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7</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w:t>
      </w:r>
      <w:r>
        <w:rPr>
          <w:rFonts w:hint="eastAsia" w:ascii="仿宋" w:hAnsi="仿宋" w:eastAsia="仿宋" w:cs="仿宋"/>
          <w:kern w:val="0"/>
          <w:sz w:val="24"/>
          <w:szCs w:val="24"/>
          <w:lang w:val="en-US" w:eastAsia="zh-CN" w:bidi="ar"/>
        </w:rPr>
        <w:t>2.2.1.产品优势与展示</w:t>
      </w:r>
      <w:r>
        <w:rPr>
          <w:rFonts w:hint="eastAsia" w:ascii="仿宋" w:hAnsi="仿宋" w:eastAsia="仿宋" w:cs="仿宋"/>
          <w:kern w:val="0"/>
          <w:sz w:val="24"/>
          <w:szCs w:val="24"/>
          <w:lang w:val="en-US" w:eastAsia="zh-CN" w:bidi="ar"/>
        </w:rPr>
        <w:tab/>
      </w:r>
      <w:r>
        <w:rPr>
          <w:rFonts w:hint="eastAsia" w:ascii="仿宋" w:hAnsi="仿宋" w:eastAsia="仿宋" w:cs="仿宋"/>
          <w:kern w:val="0"/>
          <w:sz w:val="24"/>
          <w:szCs w:val="24"/>
          <w:lang w:val="en-US" w:eastAsia="zh-CN" w:bidi="ar"/>
        </w:rPr>
        <w:t>7</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2.2.2.产品功能简介</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8</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lang w:val="en-US" w:eastAsia="zh-CN"/>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2.2.2.1系统功能</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8</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2.2.3.客户端功能</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10</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840" w:firstLineChars="400"/>
        <w:jc w:val="both"/>
        <w:textAlignment w:val="auto"/>
        <w:outlineLvl w:val="9"/>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2.2.4.产品使用简介</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16</w:t>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kern w:val="2"/>
          <w:sz w:val="24"/>
          <w:szCs w:val="24"/>
          <w:lang w:val="en-US" w:eastAsia="zh-CN" w:bidi="ar-SA"/>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    2.3.</w:t>
      </w:r>
      <w:r>
        <w:rPr>
          <w:rFonts w:hint="eastAsia" w:ascii="仿宋" w:hAnsi="仿宋" w:eastAsia="仿宋" w:cs="仿宋"/>
          <w:kern w:val="0"/>
          <w:sz w:val="24"/>
          <w:szCs w:val="24"/>
          <w:lang w:val="en-US" w:eastAsia="zh-CN" w:bidi="ar"/>
        </w:rPr>
        <w:t>发展规划</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17</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TOC \o "1-3" \h \z \u </w:instrText>
      </w:r>
      <w:r>
        <w:rPr>
          <w:rFonts w:hint="eastAsia" w:ascii="仿宋" w:hAnsi="仿宋" w:eastAsia="仿宋" w:cs="仿宋"/>
          <w:sz w:val="24"/>
          <w:szCs w:val="24"/>
          <w:lang w:val="en-US" w:eastAsia="zh-CN"/>
        </w:rPr>
        <w:fldChar w:fldCharType="separate"/>
      </w:r>
    </w:p>
    <w:p>
      <w:pPr>
        <w:pStyle w:val="9"/>
        <w:tabs>
          <w:tab w:val="right" w:leader="dot" w:pos="8306"/>
        </w:tabs>
        <w:ind w:left="0" w:leftChars="0" w:firstLine="0" w:firstLineChars="0"/>
        <w:rPr>
          <w:rFonts w:hint="eastAsia" w:ascii="仿宋" w:hAnsi="仿宋" w:eastAsia="仿宋" w:cs="仿宋"/>
          <w:color w:val="000000" w:themeColor="text1"/>
          <w:kern w:val="1"/>
          <w:sz w:val="24"/>
          <w:szCs w:val="24"/>
          <w:lang w:val="en-US" w:eastAsia="zh-CN" w:bidi="ar-SA"/>
          <w14:textFill>
            <w14:solidFill>
              <w14:schemeClr w14:val="tx1"/>
            </w14:solidFill>
          </w14:textFill>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_Toc9944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bCs/>
          <w:color w:val="000000" w:themeColor="text1"/>
          <w:kern w:val="1"/>
          <w:sz w:val="24"/>
          <w:szCs w:val="24"/>
          <w:lang w:val="en-US" w:eastAsia="zh-CN" w:bidi="ar-SA"/>
          <w14:textFill>
            <w14:solidFill>
              <w14:schemeClr w14:val="tx1"/>
            </w14:solidFill>
          </w14:textFill>
        </w:rPr>
        <w:t xml:space="preserve">第三章  </w:t>
      </w:r>
      <w:r>
        <w:rPr>
          <w:rFonts w:hint="eastAsia" w:ascii="仿宋" w:hAnsi="仿宋" w:eastAsia="仿宋" w:cs="仿宋"/>
          <w:kern w:val="0"/>
          <w:sz w:val="24"/>
          <w:szCs w:val="24"/>
          <w:lang w:val="en-US" w:eastAsia="zh-CN" w:bidi="ar"/>
        </w:rPr>
        <w:t>市场与竞争分析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7</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w:t>
      </w:r>
      <w:r>
        <w:rPr>
          <w:rFonts w:hint="eastAsia" w:ascii="仿宋" w:hAnsi="仿宋" w:eastAsia="仿宋" w:cs="仿宋"/>
          <w:kern w:val="0"/>
          <w:sz w:val="24"/>
          <w:szCs w:val="24"/>
          <w:lang w:val="en-US" w:eastAsia="zh-CN" w:bidi="ar"/>
        </w:rPr>
        <w:t>市场现状</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17</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 xml:space="preserve">     3.1.1.医疗信息化发展历程</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17</w:t>
      </w:r>
      <w:r>
        <w:rPr>
          <w:rFonts w:hint="eastAsia" w:ascii="仿宋" w:hAnsi="仿宋" w:eastAsia="仿宋" w:cs="仿宋"/>
          <w:kern w:val="0"/>
          <w:sz w:val="24"/>
          <w:szCs w:val="24"/>
          <w:lang w:val="en-US" w:eastAsia="zh-CN" w:bidi="ar"/>
        </w:rPr>
        <w:t> </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3.1.2.医疗信息化现状</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18</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3.1.2.1.各医院内部信息系统有待完善</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19</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3.1.2.2产品受众广泛</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19</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3.1.3.医患关系现状</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19</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3.1.4.同类产品现状</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19</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3.1.5.国务院发布医疗指导意见医疗信息化成重点</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3.1.6.智能手机的广泛应用</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20</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w:t>
      </w:r>
      <w:r>
        <w:rPr>
          <w:rFonts w:hint="eastAsia" w:ascii="仿宋" w:hAnsi="仿宋" w:eastAsia="仿宋" w:cs="仿宋"/>
          <w:kern w:val="0"/>
          <w:sz w:val="24"/>
          <w:szCs w:val="24"/>
          <w:lang w:val="en-US" w:eastAsia="zh-CN" w:bidi="ar"/>
        </w:rPr>
        <w:t>市场前景</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20</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 xml:space="preserve">    3.2.1.SWOT分析</w:t>
      </w:r>
      <w:r>
        <w:rPr>
          <w:rFonts w:hint="eastAsia" w:ascii="仿宋" w:hAnsi="仿宋" w:eastAsia="仿宋" w:cs="仿宋"/>
          <w:kern w:val="0"/>
          <w:sz w:val="24"/>
          <w:szCs w:val="24"/>
          <w:lang w:val="en-US" w:eastAsia="zh-CN" w:bidi="ar"/>
        </w:rPr>
        <w:tab/>
      </w:r>
      <w:r>
        <w:rPr>
          <w:rFonts w:hint="eastAsia" w:ascii="仿宋" w:hAnsi="仿宋" w:eastAsia="仿宋" w:cs="仿宋"/>
          <w:kern w:val="0"/>
          <w:sz w:val="24"/>
          <w:szCs w:val="24"/>
          <w:lang w:val="en-US" w:eastAsia="zh-CN" w:bidi="ar"/>
        </w:rPr>
        <w:t>20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3.2.1.1.医疗信息化行业发展的优势（S）</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3.3.1.2.医疗信息化行业面临的劣势（W）</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3.2.1.3.医疗信息化行业发展机遇（O）</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3.2.1.4.医疗信息化行业面临的威胁（T）</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3.2.1.5.调整W（劣势）</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3.2.1.6.应对T（威胁）</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21</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_Toc18524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kern w:val="2"/>
          <w:sz w:val="24"/>
          <w:szCs w:val="24"/>
          <w:lang w:val="en-US" w:eastAsia="zh-CN" w:bidi="ar-SA"/>
        </w:rPr>
        <w:t>3.3.</w:t>
      </w:r>
      <w:r>
        <w:rPr>
          <w:rFonts w:hint="eastAsia" w:ascii="仿宋" w:hAnsi="仿宋" w:eastAsia="仿宋" w:cs="仿宋"/>
          <w:kern w:val="0"/>
          <w:sz w:val="24"/>
          <w:szCs w:val="24"/>
          <w:lang w:val="en-US" w:eastAsia="zh-CN" w:bidi="ar"/>
        </w:rPr>
        <w:t>目标市场</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21</w:t>
      </w:r>
      <w:r>
        <w:rPr>
          <w:rFonts w:hint="eastAsia" w:ascii="仿宋" w:hAnsi="仿宋" w:eastAsia="仿宋" w:cs="仿宋"/>
          <w:kern w:val="2"/>
          <w:sz w:val="24"/>
          <w:szCs w:val="24"/>
          <w:lang w:val="en-US" w:eastAsia="zh-CN" w:bidi="ar-SA"/>
        </w:rPr>
        <w:fldChar w:fldCharType="end"/>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_Toc20002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kern w:val="2"/>
          <w:sz w:val="24"/>
          <w:szCs w:val="24"/>
          <w:lang w:val="en-US" w:eastAsia="zh-CN" w:bidi="ar-SA"/>
        </w:rPr>
        <w:t>3.4.</w:t>
      </w:r>
      <w:r>
        <w:rPr>
          <w:rFonts w:hint="eastAsia" w:ascii="仿宋" w:hAnsi="仿宋" w:eastAsia="仿宋" w:cs="仿宋"/>
          <w:kern w:val="0"/>
          <w:sz w:val="24"/>
          <w:szCs w:val="24"/>
          <w:lang w:val="en-US" w:eastAsia="zh-CN" w:bidi="ar"/>
        </w:rPr>
        <w:t>市场营销策略或商业模式阐述</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21</w:t>
      </w:r>
      <w:r>
        <w:rPr>
          <w:rFonts w:hint="eastAsia" w:ascii="仿宋" w:hAnsi="仿宋" w:eastAsia="仿宋" w:cs="仿宋"/>
          <w:kern w:val="2"/>
          <w:sz w:val="24"/>
          <w:szCs w:val="24"/>
          <w:lang w:val="en-US" w:eastAsia="zh-CN" w:bidi="ar-SA"/>
        </w:rPr>
        <w:fldChar w:fldCharType="end"/>
      </w:r>
    </w:p>
    <w:p>
      <w:pPr>
        <w:pStyle w:val="9"/>
        <w:tabs>
          <w:tab w:val="right" w:leader="dot" w:pos="8306"/>
        </w:tabs>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xml:space="preserve">    3.4.1.营销策略</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21</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3.4.1.1.目标地域</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22</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3.4.1.2.价格策略</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23</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3.4.1.3.客户分析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24</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3.4.2.宣传手段</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24</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3.4.2.1.产品推广渠道</w:t>
      </w:r>
      <w:r>
        <w:rPr>
          <w:rFonts w:hint="eastAsia" w:ascii="仿宋" w:hAnsi="仿宋" w:eastAsia="仿宋" w:cs="仿宋"/>
          <w:kern w:val="2"/>
          <w:sz w:val="24"/>
          <w:szCs w:val="24"/>
          <w:lang w:val="en-US" w:eastAsia="zh-CN" w:bidi="ar-SA"/>
        </w:rPr>
        <w:tab/>
      </w:r>
      <w:r>
        <w:rPr>
          <w:rFonts w:hint="eastAsia" w:ascii="仿宋" w:hAnsi="仿宋" w:eastAsia="仿宋" w:cs="仿宋"/>
          <w:kern w:val="0"/>
          <w:sz w:val="24"/>
          <w:szCs w:val="24"/>
          <w:lang w:val="en-US" w:eastAsia="zh-CN" w:bidi="ar"/>
        </w:rPr>
        <w:t> 24 </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3.4.2.2.客户推广渠道</w:t>
      </w:r>
      <w:r>
        <w:rPr>
          <w:rFonts w:hint="eastAsia" w:ascii="仿宋" w:hAnsi="仿宋" w:eastAsia="仿宋" w:cs="仿宋"/>
          <w:kern w:val="2"/>
          <w:sz w:val="24"/>
          <w:szCs w:val="24"/>
          <w:lang w:val="en-US" w:eastAsia="zh-CN" w:bidi="ar-SA"/>
        </w:rPr>
        <w:tab/>
      </w:r>
      <w:r>
        <w:rPr>
          <w:rFonts w:hint="eastAsia" w:ascii="仿宋" w:hAnsi="仿宋" w:eastAsia="仿宋" w:cs="仿宋"/>
          <w:kern w:val="0"/>
          <w:sz w:val="24"/>
          <w:szCs w:val="24"/>
          <w:lang w:val="en-US" w:eastAsia="zh-CN" w:bidi="ar"/>
        </w:rPr>
        <w:t> 26</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3.4.3.销售渠道</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26</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3.4.4.服务策略</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26</w:t>
      </w:r>
      <w:r>
        <w:rPr>
          <w:rFonts w:hint="eastAsia" w:ascii="仿宋" w:hAnsi="仿宋" w:eastAsia="仿宋" w:cs="仿宋"/>
          <w:kern w:val="0"/>
          <w:sz w:val="24"/>
          <w:szCs w:val="24"/>
          <w:lang w:val="en-US" w:eastAsia="zh-CN" w:bidi="ar"/>
        </w:rPr>
        <w:t>  </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3.4.4.1.个性化营销</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26</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3.4.4.2.网络会员制营销</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27</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3.4.4.3.试用营销</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27</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3.4.5.人员推销策略方式</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27</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3.4.5.1.上门推销</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27</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3.4.5.2.会议推销</w:t>
      </w:r>
      <w:r>
        <w:rPr>
          <w:rFonts w:hint="eastAsia" w:ascii="仿宋" w:hAnsi="仿宋" w:eastAsia="仿宋" w:cs="仿宋"/>
          <w:kern w:val="2"/>
          <w:sz w:val="24"/>
          <w:szCs w:val="24"/>
          <w:lang w:val="en-US" w:eastAsia="zh-CN" w:bidi="ar-SA"/>
        </w:rPr>
        <w:tab/>
      </w:r>
      <w:r>
        <w:rPr>
          <w:rFonts w:hint="eastAsia" w:ascii="仿宋" w:hAnsi="仿宋" w:eastAsia="仿宋" w:cs="仿宋"/>
          <w:kern w:val="0"/>
          <w:sz w:val="24"/>
          <w:szCs w:val="24"/>
          <w:lang w:val="en-US" w:eastAsia="zh-CN" w:bidi="ar"/>
        </w:rPr>
        <w:t> 27</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3.4.6.商业模式</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27</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 xml:space="preserve">        3.4.6.1.国家政策支持医疗行业的互联网化</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27</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3.4.6.2.信息医疗服务模式</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27</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3.4.6.3.“杉尔桥”的商业模式</w:t>
      </w:r>
      <w:r>
        <w:rPr>
          <w:rFonts w:hint="eastAsia" w:ascii="仿宋" w:hAnsi="仿宋" w:eastAsia="仿宋" w:cs="仿宋"/>
          <w:kern w:val="2"/>
          <w:sz w:val="24"/>
          <w:szCs w:val="24"/>
          <w:lang w:val="en-US" w:eastAsia="zh-CN" w:bidi="ar-SA"/>
        </w:rPr>
        <w:tab/>
      </w:r>
      <w:r>
        <w:rPr>
          <w:rFonts w:hint="eastAsia" w:ascii="仿宋" w:hAnsi="仿宋" w:eastAsia="仿宋" w:cs="仿宋"/>
          <w:kern w:val="0"/>
          <w:sz w:val="24"/>
          <w:szCs w:val="24"/>
          <w:lang w:val="en-US" w:eastAsia="zh-CN" w:bidi="ar"/>
        </w:rPr>
        <w:t xml:space="preserve"> 30      </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_Toc27207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color w:val="000000" w:themeColor="text1"/>
          <w:kern w:val="2"/>
          <w:sz w:val="24"/>
          <w:szCs w:val="24"/>
          <w:lang w:val="en-US" w:eastAsia="zh-CN" w:bidi="ar-SA"/>
          <w14:textFill>
            <w14:solidFill>
              <w14:schemeClr w14:val="tx1"/>
            </w14:solidFill>
          </w14:textFill>
        </w:rPr>
        <w:t>3.5.</w:t>
      </w:r>
      <w:r>
        <w:rPr>
          <w:rFonts w:hint="eastAsia" w:ascii="仿宋" w:hAnsi="仿宋" w:eastAsia="仿宋" w:cs="仿宋"/>
          <w:kern w:val="0"/>
          <w:sz w:val="24"/>
          <w:szCs w:val="24"/>
          <w:lang w:val="en-US" w:eastAsia="zh-CN" w:bidi="ar"/>
        </w:rPr>
        <w:t>竞争分析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1</w:t>
      </w:r>
    </w:p>
    <w:p>
      <w:pPr>
        <w:pStyle w:val="9"/>
        <w:tabs>
          <w:tab w:val="right" w:leader="dot" w:pos="8306"/>
        </w:tabs>
        <w:ind w:left="0" w:leftChars="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 xml:space="preserve">        3.5.1.医疗信息化竞争格局</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31</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3.5.2.医疗信息化企业竞争力评价</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31</w:t>
      </w:r>
    </w:p>
    <w:p>
      <w:pPr>
        <w:pStyle w:val="9"/>
        <w:tabs>
          <w:tab w:val="right" w:leader="dot" w:pos="8306"/>
        </w:tabs>
        <w:ind w:left="0" w:leftChars="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_Toc9944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bCs/>
          <w:color w:val="000000" w:themeColor="text1"/>
          <w:kern w:val="1"/>
          <w:sz w:val="24"/>
          <w:szCs w:val="24"/>
          <w:lang w:val="en-US" w:eastAsia="zh-CN" w:bidi="ar-SA"/>
          <w14:textFill>
            <w14:solidFill>
              <w14:schemeClr w14:val="tx1"/>
            </w14:solidFill>
          </w14:textFill>
        </w:rPr>
        <w:t xml:space="preserve">第四章  </w:t>
      </w:r>
      <w:r>
        <w:rPr>
          <w:rFonts w:hint="eastAsia" w:ascii="仿宋" w:hAnsi="仿宋" w:eastAsia="仿宋" w:cs="仿宋"/>
          <w:kern w:val="0"/>
          <w:sz w:val="24"/>
          <w:szCs w:val="24"/>
          <w:lang w:val="en-US" w:eastAsia="zh-CN" w:bidi="ar"/>
        </w:rPr>
        <w:t>运营分析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32</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_Toc21911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color w:val="000000" w:themeColor="text1"/>
          <w:kern w:val="2"/>
          <w:sz w:val="24"/>
          <w:szCs w:val="24"/>
          <w:lang w:val="en-US" w:eastAsia="zh-CN" w:bidi="ar-SA"/>
          <w14:textFill>
            <w14:solidFill>
              <w14:schemeClr w14:val="tx1"/>
            </w14:solidFill>
          </w14:textFill>
        </w:rPr>
        <w:t>4.1.</w:t>
      </w:r>
      <w:r>
        <w:rPr>
          <w:rFonts w:hint="eastAsia" w:ascii="仿宋" w:hAnsi="仿宋" w:eastAsia="仿宋" w:cs="仿宋"/>
          <w:kern w:val="0"/>
          <w:sz w:val="24"/>
          <w:szCs w:val="24"/>
          <w:lang w:val="en-US" w:eastAsia="zh-CN" w:bidi="ar"/>
        </w:rPr>
        <w:t>生产组织</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2</w:t>
      </w:r>
    </w:p>
    <w:p>
      <w:pPr>
        <w:pStyle w:val="5"/>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w:t>
      </w: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_Toc5554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bCs/>
          <w:color w:val="000000" w:themeColor="text1"/>
          <w:kern w:val="2"/>
          <w:sz w:val="24"/>
          <w:szCs w:val="24"/>
          <w:lang w:val="en-US" w:eastAsia="zh-CN" w:bidi="ar-SA"/>
          <w14:textFill>
            <w14:solidFill>
              <w14:schemeClr w14:val="tx1"/>
            </w14:solidFill>
          </w14:textFill>
        </w:rPr>
        <w:t>4.1.1</w:t>
      </w:r>
      <w:r>
        <w:rPr>
          <w:rFonts w:hint="eastAsia" w:ascii="仿宋" w:hAnsi="仿宋" w:eastAsia="仿宋" w:cs="仿宋"/>
          <w:kern w:val="0"/>
          <w:sz w:val="24"/>
          <w:szCs w:val="24"/>
          <w:lang w:val="en-US" w:eastAsia="zh-CN" w:bidi="ar"/>
        </w:rPr>
        <w:t>组织机构及人员配置</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2</w:t>
      </w:r>
    </w:p>
    <w:p>
      <w:pPr>
        <w:pStyle w:val="5"/>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w:t>
      </w: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_Toc17224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bCs/>
          <w:color w:val="000000" w:themeColor="text1"/>
          <w:kern w:val="2"/>
          <w:sz w:val="24"/>
          <w:szCs w:val="24"/>
          <w:lang w:val="en-US" w:eastAsia="zh-CN" w:bidi="ar-SA"/>
          <w14:textFill>
            <w14:solidFill>
              <w14:schemeClr w14:val="tx1"/>
            </w14:solidFill>
          </w14:textFill>
        </w:rPr>
        <w:t>4.1.2.</w:t>
      </w:r>
      <w:r>
        <w:rPr>
          <w:rFonts w:hint="eastAsia" w:ascii="仿宋" w:hAnsi="仿宋" w:eastAsia="仿宋" w:cs="仿宋"/>
          <w:kern w:val="0"/>
          <w:sz w:val="24"/>
          <w:szCs w:val="24"/>
          <w:lang w:val="en-US" w:eastAsia="zh-CN" w:bidi="ar"/>
        </w:rPr>
        <w:t>公司领导及各部门的职能</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3</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w:t>
      </w:r>
      <w:r>
        <w:rPr>
          <w:rFonts w:hint="eastAsia" w:ascii="仿宋" w:hAnsi="仿宋" w:eastAsia="仿宋" w:cs="仿宋"/>
          <w:kern w:val="0"/>
          <w:sz w:val="24"/>
          <w:szCs w:val="24"/>
          <w:lang w:val="en-US" w:eastAsia="zh-CN" w:bidi="ar"/>
        </w:rPr>
        <w:t>质量控制</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35</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 xml:space="preserve">    4.2.1.服务特点</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35</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4.2.2.售前服务</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35</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4.2.3.售后服务</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35</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4.2.4.相关平台</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35</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w:t>
      </w:r>
      <w:r>
        <w:rPr>
          <w:rFonts w:hint="eastAsia" w:ascii="仿宋" w:hAnsi="仿宋" w:eastAsia="仿宋" w:cs="仿宋"/>
          <w:kern w:val="0"/>
          <w:sz w:val="24"/>
          <w:szCs w:val="24"/>
          <w:lang w:val="en-US" w:eastAsia="zh-CN" w:bidi="ar"/>
        </w:rPr>
        <w:t>组织管理</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36</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 xml:space="preserve">    4.3.1.公司组织结构及团队介绍</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36</w:t>
      </w:r>
      <w:r>
        <w:rPr>
          <w:rFonts w:hint="eastAsia" w:ascii="仿宋" w:hAnsi="仿宋" w:eastAsia="仿宋" w:cs="仿宋"/>
          <w:kern w:val="0"/>
          <w:sz w:val="24"/>
          <w:szCs w:val="24"/>
          <w:lang w:val="en-US" w:eastAsia="zh-CN" w:bidi="ar"/>
        </w:rPr>
        <w:t> </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4.3.2.管理制度</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37</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w:t>
      </w:r>
      <w:r>
        <w:rPr>
          <w:rFonts w:hint="eastAsia" w:ascii="仿宋" w:hAnsi="仿宋" w:eastAsia="仿宋" w:cs="仿宋"/>
          <w:kern w:val="0"/>
          <w:sz w:val="24"/>
          <w:szCs w:val="24"/>
          <w:lang w:val="en-US" w:eastAsia="zh-CN" w:bidi="ar"/>
        </w:rPr>
        <w:t>人事管理</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39</w:t>
      </w:r>
    </w:p>
    <w:p>
      <w:pPr>
        <w:pStyle w:val="8"/>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_Toc25429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bCs w:val="0"/>
          <w:color w:val="000000" w:themeColor="text1"/>
          <w:kern w:val="2"/>
          <w:sz w:val="24"/>
          <w:szCs w:val="24"/>
          <w:lang w:val="en-US" w:eastAsia="zh-CN" w:bidi="ar-SA"/>
          <w14:textFill>
            <w14:solidFill>
              <w14:schemeClr w14:val="tx1"/>
            </w14:solidFill>
          </w14:textFill>
        </w:rPr>
        <w:t xml:space="preserve">第五章  </w:t>
      </w:r>
      <w:r>
        <w:rPr>
          <w:rFonts w:hint="eastAsia" w:ascii="仿宋" w:hAnsi="仿宋" w:eastAsia="仿宋" w:cs="仿宋"/>
          <w:kern w:val="0"/>
          <w:sz w:val="24"/>
          <w:szCs w:val="24"/>
          <w:lang w:val="en-US" w:eastAsia="zh-CN" w:bidi="ar"/>
        </w:rPr>
        <w:t>财务分析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9</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_Toc14322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bCs/>
          <w:color w:val="000000" w:themeColor="text1"/>
          <w:kern w:val="2"/>
          <w:sz w:val="24"/>
          <w:szCs w:val="24"/>
          <w:lang w:val="en-US" w:eastAsia="zh-CN" w:bidi="ar-SA"/>
          <w14:textFill>
            <w14:solidFill>
              <w14:schemeClr w14:val="tx1"/>
            </w14:solidFill>
          </w14:textFill>
        </w:rPr>
        <w:t>5.1.</w:t>
      </w:r>
      <w:r>
        <w:rPr>
          <w:rFonts w:hint="eastAsia" w:ascii="仿宋" w:hAnsi="仿宋" w:eastAsia="仿宋" w:cs="仿宋"/>
          <w:b w:val="0"/>
          <w:bCs w:val="0"/>
          <w:sz w:val="24"/>
          <w:szCs w:val="24"/>
          <w:lang w:val="en-US" w:eastAsia="zh-CN"/>
        </w:rPr>
        <w:t>投融资分析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3</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9</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 xml:space="preserve">    5.1.1.项目融资说明</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5.1.1.1.资金需求量</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5.1.1.2.拟出让股份</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5.1.1.3.筹资用途</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5.1.1.4.风险投资者权利</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5.1.1.5.战略伙伴权利</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40</w:t>
      </w:r>
      <w:r>
        <w:rPr>
          <w:rFonts w:hint="eastAsia" w:ascii="仿宋" w:hAnsi="仿宋" w:eastAsia="仿宋" w:cs="仿宋"/>
          <w:kern w:val="0"/>
          <w:sz w:val="24"/>
          <w:szCs w:val="24"/>
          <w:lang w:val="en-US" w:eastAsia="zh-CN" w:bidi="ar"/>
        </w:rPr>
        <w:t> </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5.1.2.投资规模</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40</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5.1.3.注册资本及股权结构</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41</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_Toc13082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bCs/>
          <w:color w:val="000000" w:themeColor="text1"/>
          <w:kern w:val="2"/>
          <w:sz w:val="24"/>
          <w:szCs w:val="24"/>
          <w:lang w:val="en-US" w:eastAsia="zh-CN" w:bidi="ar-SA"/>
          <w14:textFill>
            <w14:solidFill>
              <w14:schemeClr w14:val="tx1"/>
            </w14:solidFill>
          </w14:textFill>
        </w:rPr>
        <w:t>5.2.</w:t>
      </w:r>
      <w:r>
        <w:rPr>
          <w:rFonts w:hint="eastAsia" w:ascii="仿宋" w:hAnsi="仿宋" w:eastAsia="仿宋" w:cs="仿宋"/>
          <w:kern w:val="0"/>
          <w:sz w:val="24"/>
          <w:szCs w:val="24"/>
          <w:lang w:val="en-US" w:eastAsia="zh-CN" w:bidi="ar"/>
        </w:rPr>
        <w:t>财务预算</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 xml:space="preserve">1    </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_Toc4211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bCs/>
          <w:color w:val="000000" w:themeColor="text1"/>
          <w:kern w:val="2"/>
          <w:sz w:val="24"/>
          <w:szCs w:val="24"/>
          <w:lang w:val="en-US" w:eastAsia="zh-CN" w:bidi="ar-SA"/>
          <w14:textFill>
            <w14:solidFill>
              <w14:schemeClr w14:val="tx1"/>
            </w14:solidFill>
          </w14:textFill>
        </w:rPr>
        <w:t>5.3.</w:t>
      </w:r>
      <w:r>
        <w:rPr>
          <w:rFonts w:hint="eastAsia" w:ascii="仿宋" w:hAnsi="仿宋" w:eastAsia="仿宋" w:cs="仿宋"/>
          <w:kern w:val="0"/>
          <w:sz w:val="24"/>
          <w:szCs w:val="24"/>
          <w:lang w:val="en-US" w:eastAsia="zh-CN" w:bidi="ar"/>
        </w:rPr>
        <w:t>财务分析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2</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 xml:space="preserve">    5.3.1.收益预测</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42</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5.3.1.1.预测销售收入</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42</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5.3.1.2.销售和成本计划</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42</w:t>
      </w:r>
    </w:p>
    <w:p>
      <w:pPr>
        <w:pStyle w:val="8"/>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_Toc16144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第六章  </w:t>
      </w:r>
      <w:r>
        <w:rPr>
          <w:rFonts w:hint="eastAsia" w:ascii="仿宋" w:hAnsi="仿宋" w:eastAsia="仿宋" w:cs="仿宋"/>
          <w:kern w:val="0"/>
          <w:sz w:val="24"/>
          <w:szCs w:val="24"/>
          <w:lang w:val="en-US" w:eastAsia="zh-CN" w:bidi="ar"/>
        </w:rPr>
        <w:t>风险分析</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3</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6.1.</w:t>
      </w:r>
      <w:r>
        <w:rPr>
          <w:rFonts w:hint="eastAsia" w:ascii="仿宋" w:hAnsi="仿宋" w:eastAsia="仿宋" w:cs="仿宋"/>
          <w:kern w:val="0"/>
          <w:sz w:val="24"/>
          <w:szCs w:val="24"/>
          <w:lang w:val="en-US" w:eastAsia="zh-CN" w:bidi="ar"/>
        </w:rPr>
        <w:t>风险识别</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43</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 xml:space="preserve">    6.1.1.市场不确定性风险</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43</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6.1.2.研发风险</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43</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6.1.3.运行不确定性风险</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43</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6.1.4.竞争风险</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44</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6.1.5.政策风险</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45</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6.1.6.财务风险</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45</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6.1.7.破产风险</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45</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6.1.8.风险评估</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45</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6.1.9.风险评估表</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46</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6.2.</w:t>
      </w:r>
      <w:r>
        <w:rPr>
          <w:rFonts w:hint="eastAsia" w:ascii="仿宋" w:hAnsi="仿宋" w:eastAsia="仿宋" w:cs="仿宋"/>
          <w:kern w:val="0"/>
          <w:sz w:val="24"/>
          <w:szCs w:val="24"/>
          <w:lang w:val="en-US" w:eastAsia="zh-CN" w:bidi="ar"/>
        </w:rPr>
        <w:t>风险防范及措施</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47</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bidi="ar"/>
        </w:rPr>
        <w:t xml:space="preserve">    6.2.1.风险处理</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47</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6.2.2.市场销售风险防范措施</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47</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6.2.3.财务风险防范措施</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47</w:t>
      </w:r>
    </w:p>
    <w:p>
      <w:pPr>
        <w:pStyle w:val="9"/>
        <w:tabs>
          <w:tab w:val="right" w:leader="dot" w:pos="8306"/>
        </w:tabs>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6.3.</w:t>
      </w:r>
      <w:r>
        <w:rPr>
          <w:rFonts w:hint="eastAsia" w:ascii="仿宋" w:hAnsi="仿宋" w:eastAsia="仿宋" w:cs="仿宋"/>
          <w:kern w:val="0"/>
          <w:sz w:val="24"/>
          <w:szCs w:val="24"/>
          <w:lang w:val="en-US" w:eastAsia="zh-CN" w:bidi="ar"/>
        </w:rPr>
        <w:t>风险资本退出</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6.3.1.</w:t>
      </w:r>
      <w:r>
        <w:rPr>
          <w:rFonts w:hint="eastAsia" w:ascii="仿宋" w:hAnsi="仿宋" w:eastAsia="仿宋" w:cs="仿宋"/>
          <w:kern w:val="0"/>
          <w:sz w:val="24"/>
          <w:szCs w:val="24"/>
          <w:lang w:val="en-US" w:eastAsia="zh-CN" w:bidi="ar"/>
        </w:rPr>
        <w:t>退出时间</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48</w:t>
      </w:r>
      <w:r>
        <w:rPr>
          <w:rFonts w:hint="eastAsia" w:ascii="仿宋" w:hAnsi="仿宋" w:eastAsia="仿宋" w:cs="仿宋"/>
          <w:kern w:val="2"/>
          <w:sz w:val="24"/>
          <w:szCs w:val="24"/>
          <w:lang w:val="en-US" w:eastAsia="zh-CN" w:bidi="ar-SA"/>
        </w:rPr>
        <w:tab/>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w:t>
      </w: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_Toc5136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bCs/>
          <w:color w:val="000000" w:themeColor="text1"/>
          <w:kern w:val="2"/>
          <w:sz w:val="24"/>
          <w:szCs w:val="24"/>
          <w:lang w:val="en-US" w:eastAsia="zh-CN" w:bidi="ar-SA"/>
          <w14:textFill>
            <w14:solidFill>
              <w14:schemeClr w14:val="tx1"/>
            </w14:solidFill>
          </w14:textFill>
        </w:rPr>
        <w:t>6.3.2.</w:t>
      </w:r>
      <w:r>
        <w:rPr>
          <w:rFonts w:hint="eastAsia" w:ascii="仿宋" w:hAnsi="仿宋" w:eastAsia="仿宋" w:cs="仿宋"/>
          <w:kern w:val="0"/>
          <w:sz w:val="24"/>
          <w:szCs w:val="24"/>
          <w:lang w:val="en-US" w:eastAsia="zh-CN" w:bidi="ar"/>
        </w:rPr>
        <w:t>退出方式</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8</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w:t>
      </w:r>
      <w:r>
        <w:rPr>
          <w:rFonts w:hint="eastAsia" w:ascii="仿宋" w:hAnsi="仿宋" w:eastAsia="仿宋" w:cs="仿宋"/>
          <w:kern w:val="0"/>
          <w:sz w:val="24"/>
          <w:szCs w:val="24"/>
          <w:lang w:val="en-US" w:eastAsia="zh-CN" w:bidi="ar"/>
        </w:rPr>
        <w:t>6.3.2.1.股权转让</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48</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6.3.2.2.申请退股的法定情形</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48</w:t>
      </w:r>
      <w:r>
        <w:rPr>
          <w:rFonts w:hint="eastAsia" w:ascii="仿宋" w:hAnsi="仿宋" w:eastAsia="仿宋" w:cs="仿宋"/>
          <w:kern w:val="0"/>
          <w:sz w:val="24"/>
          <w:szCs w:val="24"/>
          <w:lang w:val="en-US" w:eastAsia="zh-CN" w:bidi="ar"/>
        </w:rPr>
        <w:br w:type="textWrapping"/>
      </w:r>
      <w:r>
        <w:rPr>
          <w:rFonts w:hint="eastAsia" w:ascii="仿宋" w:hAnsi="仿宋" w:eastAsia="仿宋" w:cs="仿宋"/>
          <w:kern w:val="0"/>
          <w:sz w:val="24"/>
          <w:szCs w:val="24"/>
          <w:lang w:val="en-US" w:eastAsia="zh-CN" w:bidi="ar"/>
        </w:rPr>
        <w:t xml:space="preserve">        6.3.2.3.解散公司</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48</w:t>
      </w:r>
    </w:p>
    <w:p>
      <w:pPr>
        <w:pStyle w:val="9"/>
        <w:tabs>
          <w:tab w:val="right" w:leader="dot" w:pos="8306"/>
        </w:tabs>
        <w:ind w:left="0" w:leftChars="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_Toc16996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color w:val="000000" w:themeColor="text1"/>
          <w:kern w:val="2"/>
          <w:sz w:val="24"/>
          <w:szCs w:val="24"/>
          <w:lang w:val="en-US" w:eastAsia="zh-CN" w:bidi="ar-SA"/>
          <w14:textFill>
            <w14:solidFill>
              <w14:schemeClr w14:val="tx1"/>
            </w14:solidFill>
          </w14:textFill>
        </w:rPr>
        <w:t xml:space="preserve">第七章  </w:t>
      </w:r>
      <w:r>
        <w:rPr>
          <w:rFonts w:hint="eastAsia" w:ascii="仿宋" w:hAnsi="仿宋" w:eastAsia="仿宋" w:cs="仿宋"/>
          <w:kern w:val="0"/>
          <w:sz w:val="24"/>
          <w:szCs w:val="24"/>
          <w:lang w:val="en-US" w:eastAsia="zh-CN" w:bidi="ar"/>
        </w:rPr>
        <w:t>团队介绍</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4</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9</w:t>
      </w:r>
    </w:p>
    <w:p>
      <w:pPr/>
      <w:r>
        <w:rPr>
          <w:rFonts w:hint="eastAsia" w:ascii="仿宋" w:hAnsi="仿宋" w:eastAsia="仿宋" w:cs="仿宋"/>
          <w:kern w:val="2"/>
          <w:sz w:val="24"/>
          <w:szCs w:val="24"/>
          <w:lang w:val="en-US" w:eastAsia="zh-CN" w:bidi="ar-SA"/>
        </w:rPr>
        <w:fldChar w:fldCharType="end"/>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jc w:val="center"/>
        <w:rPr>
          <w:rFonts w:hint="eastAsia" w:ascii="仿宋" w:hAnsi="仿宋" w:eastAsia="仿宋" w:cs="仿宋"/>
          <w:b/>
          <w:bCs/>
          <w:color w:val="000000" w:themeColor="text1"/>
          <w:sz w:val="44"/>
          <w:szCs w:val="44"/>
          <w14:textFill>
            <w14:solidFill>
              <w14:schemeClr w14:val="tx1"/>
            </w14:solidFill>
          </w14:textFill>
        </w:rPr>
      </w:pPr>
      <w:r>
        <w:rPr>
          <w:rFonts w:hint="eastAsia" w:ascii="仿宋" w:hAnsi="仿宋" w:eastAsia="仿宋" w:cs="仿宋"/>
          <w:b/>
          <w:bCs/>
          <w:color w:val="000000" w:themeColor="text1"/>
          <w:sz w:val="44"/>
          <w:szCs w:val="44"/>
          <w14:textFill>
            <w14:solidFill>
              <w14:schemeClr w14:val="tx1"/>
            </w14:solidFill>
          </w14:textFill>
        </w:rPr>
        <w:t>前  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引言----2015年两会上，总理在政府工作报告中首次提出了“互联网+”。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此后一年里，各行各业都在和“互联网+”紧密结合。 电子商务、金融、税务等行业已全面信息自动化。尤其是在金融行业，在信息技术的推动下，基本已经全球一体化。然而，我国卫生信息化的发展却相对滞后，与应用需求的矛盾日益暴露，信息收集不准确、不及时、不完整、不持续，传输渠道不通畅等问题十分突出，信息资源开发利用及其共享十分不健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如今，在医疗行业，虽然各大医院都拥有一套相对完善的医疗信息系统，但各医院系统之间彼此独立，这无疑增加了患者信息共享的难度。而且，医务人员无法及时的了解患者的健康、诊疗、用药情况，更别提全程跟踪病人的健康信息了。所以，在这样一个移动互联网技术大热的背景下，如何充分利用移动互联网技术，使医院走“优质、高效、低耗”的发展道路，将其与公共医疗服务结合的衍生品更好的服务医护人员与患者都促使了我们此项目的诞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且近年来，我国的医患关系颇为紧张，冲突频发，成为社会高度关注的热点。频频发生的伤医案，让广大医务工作者蒙上了阴影，如履薄冰。根据国家卫计委统计数据显示，2015年全国发生医疗纠纷11.5万起，较2013年下降8%，目前投射在个案中的医患纠结也呈复杂多样，且国人思想观念滞后于经济社会发展，国民整体人文素质教育不足，医患之间缺乏有效沟通，相关法律规章制度不完善等因素更使得医患关系日益紧张，给调解带来很大困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琳珂PD医疗信息分享有限责任公司致力于缓解医患关系，为医生和患者提供全面详细的医疗服务信息，缓解日渐紧张的医患关系。</w:t>
      </w:r>
    </w:p>
    <w:p>
      <w:pPr>
        <w:jc w:val="center"/>
        <w:rPr>
          <w:rFonts w:hint="eastAsia" w:ascii="宋体" w:hAnsi="宋体" w:eastAsia="宋体" w:cs="宋体"/>
          <w:b/>
          <w:bCs/>
          <w:color w:val="000000" w:themeColor="text1"/>
          <w:sz w:val="44"/>
          <w:szCs w:val="44"/>
          <w14:textFill>
            <w14:solidFill>
              <w14:schemeClr w14:val="tx1"/>
            </w14:solidFill>
          </w14:textFill>
        </w:rPr>
      </w:pPr>
    </w:p>
    <w:p>
      <w:pPr>
        <w:jc w:val="center"/>
        <w:rPr>
          <w:rFonts w:hint="eastAsia" w:ascii="宋体" w:hAnsi="宋体" w:eastAsia="宋体" w:cs="宋体"/>
          <w:b/>
          <w:bCs/>
          <w:color w:val="000000" w:themeColor="text1"/>
          <w:sz w:val="44"/>
          <w:szCs w:val="4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rPr>
          <w:rFonts w:hint="eastAsia" w:ascii="仿宋" w:hAnsi="仿宋" w:eastAsia="仿宋" w:cs="仿宋"/>
          <w:b/>
          <w:bCs/>
          <w:sz w:val="24"/>
        </w:rPr>
      </w:pPr>
      <w:r>
        <w:rPr>
          <w:rFonts w:hint="eastAsia" w:ascii="仿宋" w:hAnsi="仿宋" w:eastAsia="仿宋" w:cs="仿宋"/>
          <w:b/>
          <w:bCs/>
          <w:sz w:val="24"/>
        </w:rPr>
        <w:t>第</w:t>
      </w:r>
      <w:r>
        <w:rPr>
          <w:rFonts w:hint="eastAsia" w:ascii="仿宋" w:hAnsi="仿宋" w:eastAsia="仿宋" w:cs="仿宋"/>
          <w:b/>
          <w:bCs/>
          <w:sz w:val="24"/>
          <w:lang w:val="en-US" w:eastAsia="zh-CN"/>
        </w:rPr>
        <w:t>一</w:t>
      </w:r>
      <w:r>
        <w:rPr>
          <w:rFonts w:hint="eastAsia" w:ascii="仿宋" w:hAnsi="仿宋" w:eastAsia="仿宋" w:cs="仿宋"/>
          <w:b/>
          <w:bCs/>
          <w:sz w:val="24"/>
        </w:rPr>
        <w:t>章</w:t>
      </w:r>
      <w:r>
        <w:rPr>
          <w:rFonts w:hint="eastAsia" w:ascii="仿宋" w:hAnsi="仿宋" w:eastAsia="仿宋" w:cs="仿宋"/>
          <w:b/>
          <w:bCs/>
          <w:sz w:val="24"/>
          <w:lang w:val="en-US" w:eastAsia="zh-CN"/>
        </w:rPr>
        <w:t xml:space="preserve"> </w:t>
      </w:r>
      <w:r>
        <w:rPr>
          <w:rFonts w:hint="eastAsia" w:ascii="仿宋" w:hAnsi="仿宋" w:eastAsia="仿宋" w:cs="仿宋"/>
          <w:b/>
          <w:bCs/>
          <w:sz w:val="24"/>
        </w:rPr>
        <w:t>执行总结（此章节是后续各章节的总结和提炼）</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1.1.</w:t>
      </w:r>
      <w:r>
        <w:rPr>
          <w:rFonts w:hint="eastAsia" w:ascii="仿宋" w:hAnsi="仿宋" w:eastAsia="仿宋" w:cs="仿宋"/>
          <w:b/>
          <w:bCs/>
          <w:sz w:val="24"/>
          <w:szCs w:val="24"/>
        </w:rPr>
        <w:t>项目或企业背景</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1.2.</w:t>
      </w:r>
      <w:r>
        <w:rPr>
          <w:rFonts w:hint="eastAsia" w:ascii="仿宋" w:hAnsi="仿宋" w:eastAsia="仿宋" w:cs="仿宋"/>
          <w:b/>
          <w:bCs/>
          <w:sz w:val="24"/>
          <w:szCs w:val="24"/>
        </w:rPr>
        <w:t>项目或企业规划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1.3.</w:t>
      </w:r>
      <w:r>
        <w:rPr>
          <w:rFonts w:hint="eastAsia" w:ascii="仿宋" w:hAnsi="仿宋" w:eastAsia="仿宋" w:cs="仿宋"/>
          <w:b/>
          <w:bCs/>
          <w:sz w:val="24"/>
          <w:szCs w:val="24"/>
        </w:rPr>
        <w:t>市场分析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1.4.</w:t>
      </w:r>
      <w:r>
        <w:rPr>
          <w:rFonts w:hint="eastAsia" w:ascii="仿宋" w:hAnsi="仿宋" w:eastAsia="仿宋" w:cs="仿宋"/>
          <w:b/>
          <w:bCs/>
          <w:sz w:val="24"/>
          <w:szCs w:val="24"/>
        </w:rPr>
        <w:t>行业竞争分析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1.5.</w:t>
      </w:r>
      <w:r>
        <w:rPr>
          <w:rFonts w:hint="eastAsia" w:ascii="仿宋" w:hAnsi="仿宋" w:eastAsia="仿宋" w:cs="仿宋"/>
          <w:b/>
          <w:bCs/>
          <w:sz w:val="24"/>
          <w:szCs w:val="24"/>
        </w:rPr>
        <w:t>组织与人事分析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1.6.</w:t>
      </w:r>
      <w:r>
        <w:rPr>
          <w:rFonts w:hint="eastAsia" w:ascii="仿宋" w:hAnsi="仿宋" w:eastAsia="仿宋" w:cs="仿宋"/>
          <w:b/>
          <w:bCs/>
          <w:sz w:val="24"/>
          <w:szCs w:val="24"/>
        </w:rPr>
        <w:t>财务分析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1.7.</w:t>
      </w:r>
      <w:r>
        <w:rPr>
          <w:rFonts w:hint="eastAsia" w:ascii="仿宋" w:hAnsi="仿宋" w:eastAsia="仿宋" w:cs="仿宋"/>
          <w:b/>
          <w:bCs/>
          <w:sz w:val="24"/>
          <w:szCs w:val="24"/>
        </w:rPr>
        <w:t>风险分析</w:t>
      </w:r>
    </w:p>
    <w:p>
      <w:pPr>
        <w:rPr>
          <w:rFonts w:hint="eastAsia" w:ascii="仿宋" w:hAnsi="仿宋" w:eastAsia="仿宋" w:cs="仿宋"/>
          <w:b/>
          <w:bCs/>
          <w:sz w:val="24"/>
        </w:rPr>
      </w:pP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rPr>
        <w:t>第</w:t>
      </w:r>
      <w:r>
        <w:rPr>
          <w:rFonts w:hint="eastAsia" w:ascii="仿宋" w:hAnsi="仿宋" w:eastAsia="仿宋" w:cs="仿宋"/>
          <w:b/>
          <w:bCs/>
          <w:sz w:val="24"/>
          <w:lang w:val="en-US" w:eastAsia="zh-CN"/>
        </w:rPr>
        <w:t>二</w:t>
      </w:r>
      <w:r>
        <w:rPr>
          <w:rFonts w:hint="eastAsia" w:ascii="仿宋" w:hAnsi="仿宋" w:eastAsia="仿宋" w:cs="仿宋"/>
          <w:b/>
          <w:bCs/>
          <w:sz w:val="24"/>
        </w:rPr>
        <w:t>章</w:t>
      </w:r>
      <w:r>
        <w:rPr>
          <w:rFonts w:hint="eastAsia" w:ascii="仿宋" w:hAnsi="仿宋" w:eastAsia="仿宋" w:cs="仿宋"/>
          <w:b/>
          <w:bCs/>
          <w:sz w:val="24"/>
        </w:rPr>
        <w:tab/>
      </w:r>
      <w:r>
        <w:rPr>
          <w:rFonts w:hint="eastAsia" w:ascii="仿宋" w:hAnsi="仿宋" w:eastAsia="仿宋" w:cs="仿宋"/>
          <w:b/>
          <w:bCs/>
          <w:sz w:val="24"/>
        </w:rPr>
        <w:t>项目或公司简介</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rPr>
        <w:t>2.1</w:t>
      </w:r>
      <w:r>
        <w:rPr>
          <w:rFonts w:hint="eastAsia" w:ascii="仿宋" w:hAnsi="仿宋" w:eastAsia="仿宋" w:cs="仿宋"/>
          <w:b/>
          <w:bCs/>
          <w:sz w:val="24"/>
          <w:lang w:val="en-US" w:eastAsia="zh-CN"/>
        </w:rPr>
        <w:t>.</w:t>
      </w:r>
      <w:r>
        <w:rPr>
          <w:rFonts w:hint="eastAsia" w:ascii="仿宋" w:hAnsi="仿宋" w:eastAsia="仿宋" w:cs="仿宋"/>
          <w:b/>
          <w:bCs/>
          <w:sz w:val="24"/>
        </w:rPr>
        <w:t>项目或公司概述</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2.1.1.</w:t>
      </w:r>
      <w:r>
        <w:rPr>
          <w:rFonts w:hint="eastAsia" w:ascii="仿宋" w:hAnsi="仿宋" w:eastAsia="仿宋" w:cs="仿宋"/>
          <w:b/>
          <w:bCs/>
          <w:sz w:val="24"/>
        </w:rPr>
        <w:t>公司概述</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2.1.1.1.公司简介</w:t>
      </w:r>
    </w:p>
    <w:p>
      <w:pPr>
        <w:keepNext w:val="0"/>
        <w:keepLines w:val="0"/>
        <w:pageBreakBefore w:val="0"/>
        <w:kinsoku/>
        <w:wordWrap/>
        <w:overflowPunct/>
        <w:topLinePunct w:val="0"/>
        <w:autoSpaceDE/>
        <w:autoSpaceDN/>
        <w:bidi w:val="0"/>
        <w:spacing w:line="240" w:lineRule="auto"/>
        <w:ind w:firstLine="480"/>
        <w:textAlignment w:val="auto"/>
        <w:rPr>
          <w:rFonts w:hint="eastAsia" w:ascii="仿宋" w:hAnsi="仿宋" w:eastAsia="仿宋" w:cs="仿宋"/>
          <w:sz w:val="24"/>
        </w:rPr>
      </w:pPr>
      <w:r>
        <w:rPr>
          <w:rFonts w:hint="eastAsia" w:ascii="仿宋" w:hAnsi="仿宋" w:eastAsia="仿宋" w:cs="仿宋"/>
          <w:sz w:val="24"/>
        </w:rPr>
        <w:t>琳珂PD取义“医患(doctor-patient)沟通的桥梁（link）”。本医疗</w:t>
      </w:r>
      <w:r>
        <w:rPr>
          <w:rFonts w:hint="eastAsia" w:ascii="仿宋" w:hAnsi="仿宋" w:eastAsia="仿宋" w:cs="仿宋"/>
          <w:sz w:val="24"/>
          <w:lang w:val="en-US" w:eastAsia="zh-CN"/>
        </w:rPr>
        <w:t>信息分享</w:t>
      </w:r>
      <w:r>
        <w:rPr>
          <w:rFonts w:hint="eastAsia" w:ascii="仿宋" w:hAnsi="仿宋" w:eastAsia="仿宋" w:cs="仿宋"/>
          <w:sz w:val="24"/>
        </w:rPr>
        <w:t>有限公司以我高校各附属医院为依托，拥有强大、可靠的医疗资源。它以患者</w:t>
      </w:r>
      <w:r>
        <w:rPr>
          <w:rFonts w:hint="eastAsia" w:ascii="仿宋" w:hAnsi="仿宋" w:eastAsia="仿宋" w:cs="仿宋"/>
          <w:sz w:val="24"/>
          <w:lang w:val="en-US" w:eastAsia="zh-CN"/>
        </w:rPr>
        <w:t>医疗信息</w:t>
      </w:r>
      <w:r>
        <w:rPr>
          <w:rFonts w:hint="eastAsia" w:ascii="仿宋" w:hAnsi="仿宋" w:eastAsia="仿宋" w:cs="仿宋"/>
          <w:sz w:val="24"/>
        </w:rPr>
        <w:t>了解的需求为导向，主要致力于为</w:t>
      </w:r>
      <w:r>
        <w:rPr>
          <w:rFonts w:hint="eastAsia" w:ascii="仿宋" w:hAnsi="仿宋" w:eastAsia="仿宋" w:cs="仿宋"/>
          <w:sz w:val="24"/>
          <w:lang w:val="en-US" w:eastAsia="zh-CN"/>
        </w:rPr>
        <w:t>医生、</w:t>
      </w:r>
      <w:r>
        <w:rPr>
          <w:rFonts w:hint="eastAsia" w:ascii="仿宋" w:hAnsi="仿宋" w:eastAsia="仿宋" w:cs="仿宋"/>
          <w:sz w:val="24"/>
        </w:rPr>
        <w:t>患者提供全面详细的诊疗建议服务信息。公司将以大量</w:t>
      </w:r>
      <w:r>
        <w:rPr>
          <w:rFonts w:hint="eastAsia" w:ascii="仿宋" w:hAnsi="仿宋" w:eastAsia="仿宋" w:cs="仿宋"/>
          <w:sz w:val="24"/>
          <w:lang w:val="en-US" w:eastAsia="zh-CN"/>
        </w:rPr>
        <w:t>医疗机构、</w:t>
      </w:r>
      <w:r>
        <w:rPr>
          <w:rFonts w:hint="eastAsia" w:ascii="仿宋" w:hAnsi="仿宋" w:eastAsia="仿宋" w:cs="仿宋"/>
          <w:sz w:val="24"/>
        </w:rPr>
        <w:t>亚健康人群、病患为市场，充分利用高校、医院的专业知识型人才，推进</w:t>
      </w:r>
      <w:r>
        <w:rPr>
          <w:rFonts w:hint="eastAsia" w:ascii="仿宋" w:hAnsi="仿宋" w:eastAsia="仿宋" w:cs="仿宋"/>
          <w:sz w:val="24"/>
          <w:lang w:val="en-US" w:eastAsia="zh-CN"/>
        </w:rPr>
        <w:t>信息分享</w:t>
      </w:r>
      <w:r>
        <w:rPr>
          <w:rFonts w:hint="eastAsia" w:ascii="仿宋" w:hAnsi="仿宋" w:eastAsia="仿宋" w:cs="仿宋"/>
          <w:sz w:val="24"/>
        </w:rPr>
        <w:t>类服务的产业化，形成以医疗</w:t>
      </w:r>
      <w:r>
        <w:rPr>
          <w:rFonts w:hint="eastAsia" w:ascii="仿宋" w:hAnsi="仿宋" w:eastAsia="仿宋" w:cs="仿宋"/>
          <w:sz w:val="24"/>
          <w:lang w:val="en-US" w:eastAsia="zh-CN"/>
        </w:rPr>
        <w:t>信息分享</w:t>
      </w:r>
      <w:r>
        <w:rPr>
          <w:rFonts w:hint="eastAsia" w:ascii="仿宋" w:hAnsi="仿宋" w:eastAsia="仿宋" w:cs="仿宋"/>
          <w:sz w:val="24"/>
        </w:rPr>
        <w:t>类服务为核心的多元化经营集团。</w:t>
      </w:r>
    </w:p>
    <w:p>
      <w:pPr>
        <w:keepNext w:val="0"/>
        <w:keepLines w:val="0"/>
        <w:pageBreakBefore w:val="0"/>
        <w:kinsoku/>
        <w:wordWrap/>
        <w:overflowPunct/>
        <w:topLinePunct w:val="0"/>
        <w:autoSpaceDE/>
        <w:autoSpaceDN/>
        <w:bidi w:val="0"/>
        <w:spacing w:line="240" w:lineRule="auto"/>
        <w:ind w:firstLine="480"/>
        <w:textAlignment w:val="auto"/>
        <w:rPr>
          <w:rFonts w:hint="eastAsia" w:ascii="仿宋" w:hAnsi="仿宋" w:eastAsia="仿宋" w:cs="仿宋"/>
          <w:sz w:val="24"/>
        </w:rPr>
      </w:pPr>
      <w:r>
        <w:rPr>
          <w:rFonts w:hint="eastAsia" w:ascii="仿宋" w:hAnsi="仿宋" w:eastAsia="仿宋" w:cs="仿宋"/>
          <w:sz w:val="24"/>
        </w:rPr>
        <w:t>公司注重短期目标与长远战略的结合，中长期目标将逐步拓展服务领域，涉足保健、法律、电子领域等。</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2.1.1.2.</w:t>
      </w:r>
      <w:r>
        <w:rPr>
          <w:rFonts w:hint="eastAsia" w:ascii="仿宋" w:hAnsi="仿宋" w:eastAsia="仿宋" w:cs="仿宋"/>
          <w:b/>
          <w:bCs/>
          <w:sz w:val="24"/>
        </w:rPr>
        <w:t>公司性质</w:t>
      </w:r>
    </w:p>
    <w:p>
      <w:pPr>
        <w:keepNext w:val="0"/>
        <w:keepLines w:val="0"/>
        <w:pageBreakBefore w:val="0"/>
        <w:kinsoku/>
        <w:wordWrap/>
        <w:overflowPunct/>
        <w:topLinePunct w:val="0"/>
        <w:autoSpaceDE/>
        <w:autoSpaceDN/>
        <w:bidi w:val="0"/>
        <w:spacing w:line="240" w:lineRule="auto"/>
        <w:ind w:firstLine="480"/>
        <w:textAlignment w:val="auto"/>
        <w:rPr>
          <w:rFonts w:hint="eastAsia" w:ascii="仿宋" w:hAnsi="仿宋" w:eastAsia="仿宋" w:cs="仿宋"/>
          <w:sz w:val="24"/>
        </w:rPr>
      </w:pPr>
      <w:r>
        <w:rPr>
          <w:rFonts w:hint="eastAsia" w:ascii="仿宋" w:hAnsi="仿宋" w:eastAsia="仿宋" w:cs="仿宋"/>
          <w:sz w:val="24"/>
        </w:rPr>
        <w:t>我公司以</w:t>
      </w:r>
      <w:r>
        <w:rPr>
          <w:rFonts w:hint="eastAsia" w:ascii="仿宋" w:hAnsi="仿宋" w:eastAsia="仿宋" w:cs="仿宋"/>
          <w:sz w:val="24"/>
          <w:lang w:val="en-US" w:eastAsia="zh-CN"/>
        </w:rPr>
        <w:t>医疗信息分享</w:t>
      </w:r>
      <w:r>
        <w:rPr>
          <w:rFonts w:hint="eastAsia" w:ascii="仿宋" w:hAnsi="仿宋" w:eastAsia="仿宋" w:cs="仿宋"/>
          <w:sz w:val="24"/>
        </w:rPr>
        <w:t>有限责任公司形式运营。</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b/>
          <w:bCs/>
          <w:sz w:val="24"/>
          <w:lang w:val="en-US" w:eastAsia="zh-CN"/>
        </w:rPr>
        <w:t>2.1.1.3</w:t>
      </w:r>
      <w:r>
        <w:rPr>
          <w:rFonts w:hint="eastAsia" w:ascii="仿宋" w:hAnsi="仿宋" w:eastAsia="仿宋" w:cs="仿宋"/>
          <w:b/>
          <w:bCs/>
          <w:sz w:val="24"/>
        </w:rPr>
        <w:t>公司标志</w:t>
      </w:r>
    </w:p>
    <w:p>
      <w:pPr>
        <w:keepNext w:val="0"/>
        <w:keepLines w:val="0"/>
        <w:pageBreakBefore w:val="0"/>
        <w:kinsoku/>
        <w:wordWrap/>
        <w:overflowPunct/>
        <w:topLinePunct w:val="0"/>
        <w:autoSpaceDE/>
        <w:autoSpaceDN/>
        <w:bidi w:val="0"/>
        <w:spacing w:line="240" w:lineRule="auto"/>
        <w:ind w:firstLine="480"/>
        <w:jc w:val="center"/>
        <w:textAlignment w:val="auto"/>
        <w:rPr>
          <w:rFonts w:hint="eastAsia" w:ascii="仿宋" w:hAnsi="仿宋" w:eastAsia="仿宋" w:cs="仿宋"/>
          <w:sz w:val="24"/>
        </w:rPr>
      </w:pPr>
      <w:r>
        <w:rPr>
          <w:rFonts w:hint="eastAsia" w:ascii="仿宋" w:hAnsi="仿宋" w:eastAsia="仿宋" w:cs="仿宋"/>
          <w:sz w:val="24"/>
          <w:lang w:eastAsia="zh-CN"/>
        </w:rPr>
        <w:drawing>
          <wp:inline distT="0" distB="0" distL="114300" distR="114300">
            <wp:extent cx="3679190" cy="3293110"/>
            <wp:effectExtent l="0" t="0" r="16510" b="2540"/>
            <wp:docPr id="32" name="图片 32" descr="FV)QP6]}91XP1VP41%$P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V)QP6]}91XP1VP41%$PPAR"/>
                    <pic:cNvPicPr>
                      <a:picLocks noChangeAspect="1"/>
                    </pic:cNvPicPr>
                  </pic:nvPicPr>
                  <pic:blipFill>
                    <a:blip r:embed="rId7"/>
                    <a:stretch>
                      <a:fillRect/>
                    </a:stretch>
                  </pic:blipFill>
                  <pic:spPr>
                    <a:xfrm>
                      <a:off x="0" y="0"/>
                      <a:ext cx="3679190" cy="329311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仿宋" w:hAnsi="仿宋" w:eastAsia="仿宋" w:cs="仿宋"/>
          <w:sz w:val="24"/>
        </w:rPr>
      </w:pPr>
      <w:r>
        <w:rPr>
          <w:rFonts w:hint="eastAsia" w:ascii="仿宋" w:hAnsi="仿宋" w:eastAsia="仿宋" w:cs="仿宋"/>
          <w:kern w:val="0"/>
          <w:sz w:val="24"/>
          <w:szCs w:val="24"/>
          <w:lang w:val="en-US" w:eastAsia="zh-CN" w:bidi="ar"/>
        </w:rPr>
        <w:t xml:space="preserve">本公司标志主体采用首字母S来代表Share分享，突出公司的目标——信息共享，信息交流与实现信息传递价值。水样蓝色背景伴随冰块的破裂，标志着本公司想要打破当前医疗信息分享闭塞、医院与医院、医院与患者、医生与患者以及医生与医生之间信息传递交流障碍的格局，开启沟通全国各地医院以及医患之间信息交流的桥梁。蓝色代表着平和，宁静，也表示着本公司希望能够在促进医患关系之间趋向平和友好方面出一份力。Link代表着本公司有意于在帮助打破医院信息孤岛格局方面承担沟通者与连接者的角色，更体现我们想要全面细致的为客户提供更详尽的信息的心意。 </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2.1.2.项目概述</w:t>
      </w:r>
    </w:p>
    <w:p>
      <w:pPr>
        <w:keepNext w:val="0"/>
        <w:keepLines w:val="0"/>
        <w:pageBreakBefore w:val="0"/>
        <w:kinsoku/>
        <w:wordWrap/>
        <w:overflowPunct/>
        <w:topLinePunct w:val="0"/>
        <w:autoSpaceDE/>
        <w:autoSpaceDN/>
        <w:bidi w:val="0"/>
        <w:spacing w:line="240" w:lineRule="auto"/>
        <w:ind w:firstLine="480"/>
        <w:textAlignment w:val="auto"/>
        <w:rPr>
          <w:rFonts w:hint="eastAsia" w:ascii="仿宋" w:hAnsi="仿宋" w:eastAsia="仿宋" w:cs="仿宋"/>
          <w:sz w:val="24"/>
        </w:rPr>
      </w:pPr>
      <w:r>
        <w:rPr>
          <w:rFonts w:hint="eastAsia" w:ascii="仿宋" w:hAnsi="仿宋" w:eastAsia="仿宋" w:cs="仿宋"/>
          <w:sz w:val="24"/>
        </w:rPr>
        <w:t>本项目以“互联网+医疗”为出发点，通过对“互联网+”商业模式的分析和前景的研究，结合医疗互联网的最新发展，运用经济学、社会学的分析方法以及信息技术知识，全力打造“杉尔桥（Share-Link）”医疗信息分享系统。</w:t>
      </w:r>
    </w:p>
    <w:p>
      <w:pPr>
        <w:keepNext w:val="0"/>
        <w:keepLines w:val="0"/>
        <w:pageBreakBefore w:val="0"/>
        <w:kinsoku/>
        <w:wordWrap/>
        <w:overflowPunct/>
        <w:topLinePunct w:val="0"/>
        <w:autoSpaceDE/>
        <w:autoSpaceDN/>
        <w:bidi w:val="0"/>
        <w:spacing w:line="240" w:lineRule="auto"/>
        <w:ind w:firstLine="480"/>
        <w:textAlignment w:val="auto"/>
        <w:rPr>
          <w:rFonts w:hint="eastAsia" w:ascii="仿宋" w:hAnsi="仿宋" w:eastAsia="仿宋" w:cs="仿宋"/>
          <w:sz w:val="24"/>
        </w:rPr>
      </w:pPr>
      <w:r>
        <w:rPr>
          <w:rFonts w:hint="eastAsia" w:ascii="仿宋" w:hAnsi="仿宋" w:eastAsia="仿宋" w:cs="仿宋"/>
          <w:sz w:val="24"/>
        </w:rPr>
        <w:t xml:space="preserve">本系统旨在打破当下医院“信息孤岛”的现状，通过创建医疗数据共享系统，方便医院之间的医疗数据共享。通过全程跟踪、记录、保存个人的健康信息，为个人提供连续地整合医疗服务，同时，便于医疗机构及时了解患者的就诊信息，以更好地完善“基层首诊、双向转诊、上下联动”的分级诊疗体系。 </w:t>
      </w:r>
    </w:p>
    <w:p>
      <w:pPr>
        <w:keepNext w:val="0"/>
        <w:keepLines w:val="0"/>
        <w:pageBreakBefore w:val="0"/>
        <w:kinsoku/>
        <w:wordWrap/>
        <w:overflowPunct/>
        <w:topLinePunct w:val="0"/>
        <w:autoSpaceDE/>
        <w:autoSpaceDN/>
        <w:bidi w:val="0"/>
        <w:spacing w:line="240" w:lineRule="auto"/>
        <w:ind w:firstLine="480"/>
        <w:textAlignment w:val="auto"/>
        <w:rPr>
          <w:rFonts w:hint="eastAsia" w:ascii="仿宋" w:hAnsi="仿宋" w:eastAsia="仿宋" w:cs="仿宋"/>
          <w:sz w:val="24"/>
        </w:rPr>
      </w:pPr>
      <w:r>
        <w:rPr>
          <w:rFonts w:hint="eastAsia" w:ascii="仿宋" w:hAnsi="仿宋" w:eastAsia="仿宋" w:cs="仿宋"/>
          <w:sz w:val="24"/>
        </w:rPr>
        <w:t>本系统将充分利用互联技术，通过建立并完善个人电子健康档案制度，实现相关信息的可得性和互联互通。系统建立的电子化处方数据库，能够让患者在获得自己的电子处方的同时，收获到医疗药品等相关领域的公共数据，从而实现医疗信息的全面开放共享。建立并逐步完善病友交流平台和医患交流平台，从而实现患者与患者间、患者与医生间的信息交流与共享。应当下所需，系统将开发多种人性化服务功能，以更大的提高本系统的性价比。</w:t>
      </w:r>
    </w:p>
    <w:p>
      <w:pPr>
        <w:keepNext w:val="0"/>
        <w:keepLines w:val="0"/>
        <w:pageBreakBefore w:val="0"/>
        <w:kinsoku/>
        <w:wordWrap/>
        <w:overflowPunct/>
        <w:topLinePunct w:val="0"/>
        <w:autoSpaceDE/>
        <w:autoSpaceDN/>
        <w:bidi w:val="0"/>
        <w:spacing w:line="240" w:lineRule="auto"/>
        <w:ind w:firstLine="480"/>
        <w:textAlignment w:val="auto"/>
        <w:rPr>
          <w:rFonts w:hint="eastAsia" w:ascii="仿宋" w:hAnsi="仿宋" w:eastAsia="仿宋" w:cs="仿宋"/>
          <w:sz w:val="24"/>
        </w:rPr>
      </w:pPr>
      <w:r>
        <w:rPr>
          <w:rFonts w:hint="eastAsia" w:ascii="仿宋" w:hAnsi="仿宋" w:eastAsia="仿宋" w:cs="仿宋"/>
          <w:sz w:val="24"/>
        </w:rPr>
        <w:t>本医疗科技公司以徐州市大学生创业产业园为基地，以徐州医</w:t>
      </w:r>
      <w:r>
        <w:rPr>
          <w:rFonts w:hint="eastAsia" w:ascii="仿宋" w:hAnsi="仿宋" w:eastAsia="仿宋" w:cs="仿宋"/>
          <w:sz w:val="24"/>
          <w:lang w:eastAsia="zh-CN"/>
        </w:rPr>
        <w:t>科大</w:t>
      </w:r>
      <w:r>
        <w:rPr>
          <w:rFonts w:hint="eastAsia" w:ascii="仿宋" w:hAnsi="仿宋" w:eastAsia="仿宋" w:cs="仿宋"/>
          <w:sz w:val="24"/>
        </w:rPr>
        <w:t>各个附属医院为依托，拥有强大、可靠的医疗资源。它以市场需求为第一出发点</w:t>
      </w:r>
      <w:r>
        <w:rPr>
          <w:rFonts w:hint="eastAsia" w:ascii="仿宋" w:hAnsi="仿宋" w:eastAsia="仿宋" w:cs="仿宋"/>
          <w:sz w:val="24"/>
          <w:lang w:eastAsia="zh-CN"/>
        </w:rPr>
        <w:t>，</w:t>
      </w:r>
      <w:r>
        <w:rPr>
          <w:rFonts w:hint="eastAsia" w:ascii="仿宋" w:hAnsi="仿宋" w:eastAsia="仿宋" w:cs="仿宋"/>
          <w:sz w:val="24"/>
        </w:rPr>
        <w:t>以</w:t>
      </w:r>
      <w:r>
        <w:rPr>
          <w:rFonts w:hint="eastAsia" w:ascii="仿宋" w:hAnsi="仿宋" w:eastAsia="仿宋" w:cs="仿宋"/>
          <w:sz w:val="24"/>
          <w:lang w:val="en-US" w:eastAsia="zh-CN"/>
        </w:rPr>
        <w:t>消费者的</w:t>
      </w:r>
      <w:r>
        <w:rPr>
          <w:rFonts w:hint="eastAsia" w:ascii="仿宋" w:hAnsi="仿宋" w:eastAsia="仿宋" w:cs="仿宋"/>
          <w:sz w:val="24"/>
        </w:rPr>
        <w:t>身体健康平均水平为导向，主要致力于</w:t>
      </w:r>
      <w:r>
        <w:rPr>
          <w:rFonts w:hint="eastAsia" w:ascii="仿宋" w:hAnsi="仿宋" w:eastAsia="仿宋" w:cs="仿宋"/>
          <w:sz w:val="24"/>
          <w:lang w:eastAsia="zh-CN"/>
        </w:rPr>
        <w:t>改善</w:t>
      </w:r>
      <w:r>
        <w:rPr>
          <w:rFonts w:hint="eastAsia" w:ascii="仿宋" w:hAnsi="仿宋" w:eastAsia="仿宋" w:cs="仿宋"/>
          <w:sz w:val="24"/>
          <w:lang w:val="en-US" w:eastAsia="zh-CN"/>
        </w:rPr>
        <w:t>消费者</w:t>
      </w:r>
      <w:r>
        <w:rPr>
          <w:rFonts w:hint="eastAsia" w:ascii="仿宋" w:hAnsi="仿宋" w:eastAsia="仿宋" w:cs="仿宋"/>
          <w:sz w:val="24"/>
          <w:lang w:eastAsia="zh-CN"/>
        </w:rPr>
        <w:t>的生活质量</w:t>
      </w:r>
      <w:r>
        <w:rPr>
          <w:rFonts w:hint="eastAsia" w:ascii="仿宋" w:hAnsi="仿宋" w:eastAsia="仿宋" w:cs="仿宋"/>
          <w:sz w:val="24"/>
        </w:rPr>
        <w:t>。公司充分利用高校研发力量，推进高新技术成果的产业化，形成以电子医疗</w:t>
      </w:r>
      <w:r>
        <w:rPr>
          <w:rFonts w:hint="eastAsia" w:ascii="仿宋" w:hAnsi="仿宋" w:eastAsia="仿宋" w:cs="仿宋"/>
          <w:sz w:val="24"/>
          <w:lang w:val="en-US" w:eastAsia="zh-CN"/>
        </w:rPr>
        <w:t>信息系统</w:t>
      </w:r>
      <w:r>
        <w:rPr>
          <w:rFonts w:hint="eastAsia" w:ascii="仿宋" w:hAnsi="仿宋" w:eastAsia="仿宋" w:cs="仿宋"/>
          <w:sz w:val="24"/>
        </w:rPr>
        <w:t>为核心的多元化经营集团公司。</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2.2</w:t>
      </w:r>
      <w:r>
        <w:rPr>
          <w:rFonts w:hint="eastAsia" w:ascii="仿宋" w:hAnsi="仿宋" w:eastAsia="仿宋" w:cs="仿宋"/>
          <w:b/>
          <w:bCs/>
          <w:sz w:val="24"/>
          <w:lang w:val="en-US" w:eastAsia="zh-CN"/>
        </w:rPr>
        <w:t>.</w:t>
      </w:r>
      <w:r>
        <w:rPr>
          <w:rFonts w:hint="eastAsia" w:ascii="仿宋" w:hAnsi="仿宋" w:eastAsia="仿宋" w:cs="仿宋"/>
          <w:b/>
          <w:bCs/>
          <w:sz w:val="24"/>
        </w:rPr>
        <w:t>项目或公司服务及业务简介</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通过开发“杉尔桥”医疗信息共享系统，将以各大医院内部的数据库系统为子系统，融合各大医院的病例，诊疗等医疗信息，建立终身保存的个人电子档案，实现医疗信息的共享。患者可以通过系统进行匿名投诉或打分。通过建立的灰名单功能，为就医与行医时提供一份参考，缓解医患关系。系统开发的流行病监测功能，能够使得特殊重大传染疾病的发现在第一时间上报系统，系统会适时更新，日臻完善。</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Cs/>
          <w:color w:val="000000"/>
          <w:sz w:val="24"/>
        </w:rPr>
      </w:pPr>
      <w:r>
        <w:rPr>
          <w:rFonts w:hint="eastAsia" w:ascii="仿宋" w:hAnsi="仿宋" w:eastAsia="仿宋" w:cs="仿宋"/>
          <w:bCs/>
          <w:color w:val="000000"/>
          <w:sz w:val="24"/>
        </w:rPr>
        <w:t>本软件的客户端能够为用户提供所在医院的三维地图，并可根据患者的自身情况，提供相应的科室推荐。</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Cs/>
          <w:color w:val="000000"/>
          <w:sz w:val="24"/>
        </w:rPr>
      </w:pPr>
      <w:r>
        <w:rPr>
          <w:rFonts w:hint="eastAsia" w:ascii="仿宋" w:hAnsi="仿宋" w:eastAsia="仿宋" w:cs="仿宋"/>
          <w:bCs/>
          <w:color w:val="000000"/>
          <w:sz w:val="24"/>
        </w:rPr>
        <w:t>在实名认证后，用户可使用预约挂号的功能，通过网上支付平台进行挂号。用户进行化验后，系统将会通知化验单的领取时间，并可在化验结果得到后在用户的设定下进行下载。本软件将会自动生成本地数据库，除用户自身外，他人将不会拥有查看权限，为用户做好隐私保护。</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Cs/>
          <w:color w:val="000000"/>
          <w:sz w:val="24"/>
        </w:rPr>
      </w:pPr>
      <w:r>
        <w:rPr>
          <w:rFonts w:hint="eastAsia" w:ascii="仿宋" w:hAnsi="仿宋" w:eastAsia="仿宋" w:cs="仿宋"/>
          <w:bCs/>
          <w:color w:val="000000"/>
          <w:sz w:val="24"/>
        </w:rPr>
        <w:t>排队候诊时，用户还可以通过本系统的PD论坛与周围的病友讨论病情。同时医生可以通过此客户端实现医生、患者之间的相互交流，</w:t>
      </w:r>
      <w:r>
        <w:rPr>
          <w:rFonts w:hint="eastAsia" w:ascii="仿宋" w:hAnsi="仿宋" w:eastAsia="仿宋" w:cs="仿宋"/>
          <w:sz w:val="24"/>
        </w:rPr>
        <w:t>将本系统发展为医患和谐对话的平台</w:t>
      </w:r>
      <w:r>
        <w:rPr>
          <w:rFonts w:hint="eastAsia" w:ascii="仿宋" w:hAnsi="仿宋" w:eastAsia="仿宋" w:cs="仿宋"/>
          <w:bCs/>
          <w:color w:val="000000"/>
          <w:sz w:val="24"/>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sz w:val="24"/>
        </w:rPr>
      </w:pPr>
      <w:r>
        <w:rPr>
          <w:rFonts w:hint="eastAsia" w:ascii="仿宋" w:hAnsi="仿宋" w:eastAsia="仿宋" w:cs="仿宋"/>
          <w:b/>
          <w:color w:val="000000"/>
          <w:sz w:val="24"/>
        </w:rPr>
        <w:t>2.2.</w:t>
      </w:r>
      <w:r>
        <w:rPr>
          <w:rFonts w:hint="eastAsia" w:ascii="仿宋" w:hAnsi="仿宋" w:eastAsia="仿宋" w:cs="仿宋"/>
          <w:b/>
          <w:color w:val="000000"/>
          <w:sz w:val="24"/>
          <w:lang w:val="en-US" w:eastAsia="zh-CN"/>
        </w:rPr>
        <w:t>1.</w:t>
      </w:r>
      <w:r>
        <w:rPr>
          <w:rFonts w:hint="eastAsia" w:ascii="仿宋" w:hAnsi="仿宋" w:eastAsia="仿宋" w:cs="仿宋"/>
          <w:b/>
          <w:sz w:val="24"/>
        </w:rPr>
        <w:t>产品优势与展示</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rPr>
        <w:t>1</w:t>
      </w:r>
      <w:r>
        <w:rPr>
          <w:rFonts w:hint="eastAsia" w:ascii="仿宋" w:hAnsi="仿宋" w:eastAsia="仿宋" w:cs="仿宋"/>
          <w:b w:val="0"/>
          <w:bCs w:val="0"/>
          <w:sz w:val="24"/>
          <w:lang w:eastAsia="zh-CN"/>
        </w:rPr>
        <w:t>）帮助打破医院信息孤岛格局</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（2）安全系数较高</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w:t>
      </w:r>
      <w:r>
        <w:rPr>
          <w:rFonts w:hint="eastAsia" w:ascii="仿宋" w:hAnsi="仿宋" w:eastAsia="仿宋" w:cs="仿宋"/>
          <w:sz w:val="24"/>
          <w:szCs w:val="24"/>
        </w:rPr>
        <w:t>系统整合能力</w:t>
      </w:r>
      <w:r>
        <w:rPr>
          <w:rFonts w:hint="eastAsia" w:ascii="仿宋" w:hAnsi="仿宋" w:eastAsia="仿宋" w:cs="仿宋"/>
          <w:sz w:val="24"/>
          <w:szCs w:val="24"/>
          <w:lang w:eastAsia="zh-CN"/>
        </w:rPr>
        <w:t>强，资源共享率较高，功能健全</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 xml:space="preserve">移动客户端携带方便     </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省时便利</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适用范围广</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符合社会需求</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注重用户体验</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4"/>
        </w:rPr>
      </w:pPr>
      <w:r>
        <w:rPr>
          <w:rFonts w:hint="eastAsia" w:ascii="仿宋" w:hAnsi="仿宋" w:eastAsia="仿宋" w:cs="仿宋"/>
          <w:sz w:val="24"/>
          <w:lang w:val="en-US" w:eastAsia="zh-CN"/>
        </w:rPr>
        <w:t>（9）</w:t>
      </w:r>
      <w:r>
        <w:rPr>
          <w:rFonts w:hint="eastAsia" w:ascii="仿宋" w:hAnsi="仿宋" w:eastAsia="仿宋" w:cs="仿宋"/>
          <w:sz w:val="24"/>
        </w:rPr>
        <w:t>经济实惠</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rPr>
      </w:pPr>
      <w:r>
        <w:rPr>
          <w:rFonts w:hint="eastAsia" w:ascii="仿宋" w:hAnsi="仿宋" w:eastAsia="仿宋" w:cs="仿宋"/>
          <w:b/>
          <w:bCs/>
          <w:sz w:val="24"/>
        </w:rPr>
        <w:t>2.</w:t>
      </w:r>
      <w:r>
        <w:rPr>
          <w:rFonts w:hint="eastAsia" w:ascii="仿宋" w:hAnsi="仿宋" w:eastAsia="仿宋" w:cs="仿宋"/>
          <w:b/>
          <w:bCs/>
          <w:sz w:val="24"/>
          <w:lang w:val="en-US" w:eastAsia="zh-CN"/>
        </w:rPr>
        <w:t>2</w:t>
      </w:r>
      <w:r>
        <w:rPr>
          <w:rFonts w:hint="eastAsia" w:ascii="仿宋" w:hAnsi="仿宋" w:eastAsia="仿宋" w:cs="仿宋"/>
          <w:b/>
          <w:bCs/>
          <w:sz w:val="24"/>
        </w:rPr>
        <w:t>.</w:t>
      </w:r>
      <w:r>
        <w:rPr>
          <w:rFonts w:hint="eastAsia" w:ascii="仿宋" w:hAnsi="仿宋" w:eastAsia="仿宋" w:cs="仿宋"/>
          <w:b/>
          <w:bCs/>
          <w:sz w:val="24"/>
          <w:lang w:val="en-US" w:eastAsia="zh-CN"/>
        </w:rPr>
        <w:t>2.</w:t>
      </w:r>
      <w:r>
        <w:rPr>
          <w:rFonts w:hint="eastAsia" w:ascii="仿宋" w:hAnsi="仿宋" w:eastAsia="仿宋" w:cs="仿宋"/>
          <w:b/>
          <w:bCs/>
          <w:sz w:val="24"/>
        </w:rPr>
        <w:t>产品功能简介</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rPr>
      </w:pPr>
      <w:r>
        <w:rPr>
          <w:rFonts w:hint="eastAsia" w:ascii="仿宋" w:hAnsi="仿宋" w:eastAsia="仿宋" w:cs="仿宋"/>
          <w:b/>
          <w:bCs/>
          <w:sz w:val="24"/>
        </w:rPr>
        <w:t>2.</w:t>
      </w:r>
      <w:r>
        <w:rPr>
          <w:rFonts w:hint="eastAsia" w:ascii="仿宋" w:hAnsi="仿宋" w:eastAsia="仿宋" w:cs="仿宋"/>
          <w:b/>
          <w:bCs/>
          <w:sz w:val="24"/>
          <w:lang w:val="en-US" w:eastAsia="zh-CN"/>
        </w:rPr>
        <w:t>2</w:t>
      </w:r>
      <w:r>
        <w:rPr>
          <w:rFonts w:hint="eastAsia" w:ascii="仿宋" w:hAnsi="仿宋" w:eastAsia="仿宋" w:cs="仿宋"/>
          <w:b/>
          <w:bCs/>
          <w:sz w:val="24"/>
        </w:rPr>
        <w:t>.</w:t>
      </w:r>
      <w:r>
        <w:rPr>
          <w:rFonts w:hint="eastAsia" w:ascii="仿宋" w:hAnsi="仿宋" w:eastAsia="仿宋" w:cs="仿宋"/>
          <w:b/>
          <w:bCs/>
          <w:sz w:val="24"/>
          <w:lang w:val="en-US" w:eastAsia="zh-CN"/>
        </w:rPr>
        <w:t>2.</w:t>
      </w:r>
      <w:r>
        <w:rPr>
          <w:rFonts w:hint="eastAsia" w:ascii="仿宋" w:hAnsi="仿宋" w:eastAsia="仿宋" w:cs="仿宋"/>
          <w:b/>
          <w:bCs/>
          <w:sz w:val="24"/>
        </w:rPr>
        <w:t>1.系统功能</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val="0"/>
          <w:bCs w:val="0"/>
          <w:sz w:val="24"/>
        </w:rPr>
      </w:pPr>
      <w:r>
        <w:rPr>
          <w:rFonts w:hint="eastAsia" w:ascii="仿宋" w:hAnsi="仿宋" w:eastAsia="仿宋" w:cs="仿宋"/>
          <w:b w:val="0"/>
          <w:bCs w:val="0"/>
          <w:sz w:val="24"/>
        </w:rPr>
        <w:t>（1）构建信息桥，实现各大医院数据库一体化</w:t>
      </w:r>
    </w:p>
    <w:p>
      <w:pPr>
        <w:keepNext w:val="0"/>
        <w:keepLines w:val="0"/>
        <w:pageBreakBefore w:val="0"/>
        <w:kinsoku/>
        <w:wordWrap/>
        <w:overflowPunct/>
        <w:topLinePunct w:val="0"/>
        <w:autoSpaceDE/>
        <w:autoSpaceDN/>
        <w:bidi w:val="0"/>
        <w:spacing w:line="240" w:lineRule="auto"/>
        <w:ind w:firstLine="480"/>
        <w:textAlignment w:val="auto"/>
        <w:rPr>
          <w:rFonts w:hint="eastAsia" w:ascii="仿宋" w:hAnsi="仿宋" w:eastAsia="仿宋" w:cs="仿宋"/>
          <w:sz w:val="24"/>
        </w:rPr>
      </w:pPr>
      <w:r>
        <w:rPr>
          <w:rFonts w:hint="eastAsia" w:ascii="仿宋" w:hAnsi="仿宋" w:eastAsia="仿宋" w:cs="仿宋"/>
          <w:sz w:val="24"/>
        </w:rPr>
        <w:t>系统开发的固有功能起到桥梁的作用，从而实现各大医院之间的信息共享，加速互联网+医疗网络数据库一体化的形成。电子化的病例数据解决了转诊患者就医过程中不必要的程序问题，更方便了医生及时作出诊断。</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5169535" cy="3230880"/>
            <wp:effectExtent l="0" t="0" r="12065" b="7620"/>
            <wp:docPr id="12" name="图片 1" descr="QQ图片2016052420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QQ图片20160524203722"/>
                    <pic:cNvPicPr>
                      <a:picLocks noChangeAspect="1"/>
                    </pic:cNvPicPr>
                  </pic:nvPicPr>
                  <pic:blipFill>
                    <a:blip r:embed="rId8"/>
                    <a:stretch>
                      <a:fillRect/>
                    </a:stretch>
                  </pic:blipFill>
                  <pic:spPr>
                    <a:xfrm>
                      <a:off x="0" y="0"/>
                      <a:ext cx="5169535" cy="323088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bCs/>
          <w:sz w:val="24"/>
        </w:rPr>
      </w:pPr>
      <w:r>
        <w:rPr>
          <w:rFonts w:hint="eastAsia" w:ascii="仿宋" w:hAnsi="仿宋" w:eastAsia="仿宋" w:cs="仿宋"/>
          <w:sz w:val="24"/>
        </w:rPr>
        <w:t>图2-1 系统示意图</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val="0"/>
          <w:bCs w:val="0"/>
          <w:sz w:val="24"/>
        </w:rPr>
      </w:pPr>
      <w:r>
        <w:rPr>
          <w:rFonts w:hint="eastAsia" w:ascii="仿宋" w:hAnsi="仿宋" w:eastAsia="仿宋" w:cs="仿宋"/>
          <w:b w:val="0"/>
          <w:bCs w:val="0"/>
          <w:sz w:val="24"/>
        </w:rPr>
        <w:t>（2）建立个人电子健康档案</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color w:val="333333"/>
          <w:szCs w:val="21"/>
          <w:shd w:val="clear" w:color="auto" w:fill="FFFFFF"/>
        </w:rPr>
        <w:t xml:space="preserve">   </w:t>
      </w:r>
      <w:r>
        <w:rPr>
          <w:rFonts w:hint="eastAsia" w:ascii="仿宋" w:hAnsi="仿宋" w:eastAsia="仿宋" w:cs="仿宋"/>
          <w:sz w:val="24"/>
        </w:rPr>
        <w:t xml:space="preserve"> 本系统将人们在健康相关活动中直接形成的具有保存备查价值的电子化历史记录存储于计算机系统之中，面向个人提供服务，形成具有安全保密性能的终身个人健康档案。本系统对用户的个人数据终身保存，涵盖各种健康相关因素、实现多渠道信息动态收集、满足居民自我保健、健康管理和健康决策需要的信息资源。   </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sz w:val="24"/>
        </w:rPr>
      </w:pPr>
      <w:r>
        <w:rPr>
          <w:rFonts w:hint="eastAsia" w:ascii="仿宋" w:hAnsi="仿宋" w:eastAsia="仿宋" w:cs="仿宋"/>
          <w:b/>
          <w:bCs/>
          <w:sz w:val="24"/>
        </w:rPr>
        <w:drawing>
          <wp:inline distT="0" distB="0" distL="114300" distR="114300">
            <wp:extent cx="5226050" cy="2926715"/>
            <wp:effectExtent l="0" t="0" r="12700" b="6985"/>
            <wp:docPr id="14" name="图片 3" descr="0130000055004513583291858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01300000550045135832918584084"/>
                    <pic:cNvPicPr>
                      <a:picLocks noChangeAspect="1"/>
                    </pic:cNvPicPr>
                  </pic:nvPicPr>
                  <pic:blipFill>
                    <a:blip r:embed="rId9"/>
                    <a:stretch>
                      <a:fillRect/>
                    </a:stretch>
                  </pic:blipFill>
                  <pic:spPr>
                    <a:xfrm>
                      <a:off x="0" y="0"/>
                      <a:ext cx="5226050" cy="292671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bCs/>
          <w:sz w:val="24"/>
        </w:rPr>
      </w:pPr>
      <w:r>
        <w:rPr>
          <w:rFonts w:hint="eastAsia" w:ascii="仿宋" w:hAnsi="仿宋" w:eastAsia="仿宋" w:cs="仿宋"/>
          <w:sz w:val="24"/>
        </w:rPr>
        <w:t>图2-2  健康档案示意图</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val="0"/>
          <w:bCs w:val="0"/>
          <w:sz w:val="24"/>
        </w:rPr>
      </w:pPr>
      <w:r>
        <w:rPr>
          <w:rFonts w:hint="eastAsia" w:ascii="仿宋" w:hAnsi="仿宋" w:eastAsia="仿宋" w:cs="仿宋"/>
          <w:b w:val="0"/>
          <w:bCs w:val="0"/>
          <w:sz w:val="24"/>
        </w:rPr>
        <w:t>（3）平台投诉功能</w:t>
      </w:r>
    </w:p>
    <w:p>
      <w:pPr>
        <w:keepNext w:val="0"/>
        <w:keepLines w:val="0"/>
        <w:pageBreakBefore w:val="0"/>
        <w:kinsoku/>
        <w:wordWrap/>
        <w:overflowPunct/>
        <w:topLinePunct w:val="0"/>
        <w:autoSpaceDE/>
        <w:autoSpaceDN/>
        <w:bidi w:val="0"/>
        <w:adjustRightInd w:val="0"/>
        <w:snapToGrid w:val="0"/>
        <w:spacing w:line="240" w:lineRule="auto"/>
        <w:ind w:firstLine="480"/>
        <w:jc w:val="left"/>
        <w:textAlignment w:val="auto"/>
        <w:rPr>
          <w:rFonts w:hint="eastAsia" w:ascii="仿宋" w:hAnsi="仿宋" w:eastAsia="仿宋" w:cs="仿宋"/>
          <w:sz w:val="24"/>
        </w:rPr>
      </w:pPr>
      <w:r>
        <w:rPr>
          <w:rFonts w:hint="eastAsia" w:ascii="仿宋" w:hAnsi="仿宋" w:eastAsia="仿宋" w:cs="仿宋"/>
          <w:sz w:val="24"/>
        </w:rPr>
        <w:t>医疗投诉可以成为医患和谐对话的平台，也可以是滋生医疗纠纷和医疗诉讼的温床，这取决于医院对待医疗投诉的态度。因此，积极处理医疗投诉就显得至关重要。本系统通过开发发声平台，给予患者和医生一个畅通的投诉倾诉的渠道。相关医院可以通过信息栏张榜、网站公布和通报批评等方式公示投诉处理结果。通过建立医疗投诉信息数据库可以转化为团队的经验，可以由事后处理变为事前防范，避免重蹈覆辙医疗投诉。</w:t>
      </w:r>
    </w:p>
    <w:p>
      <w:pPr>
        <w:keepNext w:val="0"/>
        <w:keepLines w:val="0"/>
        <w:pageBreakBefore w:val="0"/>
        <w:kinsoku/>
        <w:wordWrap/>
        <w:overflowPunct/>
        <w:topLinePunct w:val="0"/>
        <w:autoSpaceDE/>
        <w:autoSpaceDN/>
        <w:bidi w:val="0"/>
        <w:adjustRightInd w:val="0"/>
        <w:snapToGrid w:val="0"/>
        <w:spacing w:line="240" w:lineRule="auto"/>
        <w:ind w:firstLine="480"/>
        <w:jc w:val="left"/>
        <w:textAlignment w:val="auto"/>
        <w:rPr>
          <w:rFonts w:hint="eastAsia" w:ascii="仿宋" w:hAnsi="仿宋" w:eastAsia="仿宋" w:cs="仿宋"/>
          <w:sz w:val="24"/>
        </w:rPr>
      </w:pPr>
      <w:r>
        <w:rPr>
          <w:rFonts w:hint="eastAsia" w:ascii="仿宋" w:hAnsi="仿宋" w:eastAsia="仿宋" w:cs="仿宋"/>
          <w:sz w:val="24"/>
        </w:rPr>
        <w:t>医疗投诉是医院有价值且低成本的信息资源，是医院提高医疗质量和服务水平的动力。所以医院应该充分利用医疗投诉这个信息资源，建立医疗投诉信息数据库，将医疗投诉的信息和处理医疗投诉的知识导入数据库。医务人员通过数据库了解医疗投诉信息，不但可以避免重蹈覆辙，而且在出现类似的医疗投诉后，可以按照数据库提供的知识，及时有效地处理医疗投诉。</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val="0"/>
          <w:bCs w:val="0"/>
          <w:sz w:val="24"/>
        </w:rPr>
      </w:pPr>
      <w:r>
        <w:rPr>
          <w:rFonts w:hint="eastAsia" w:ascii="仿宋" w:hAnsi="仿宋" w:eastAsia="仿宋" w:cs="仿宋"/>
          <w:b w:val="0"/>
          <w:bCs w:val="0"/>
          <w:sz w:val="24"/>
        </w:rPr>
        <w:t>（4）建立灰名单</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b/>
          <w:bCs/>
          <w:sz w:val="24"/>
        </w:rPr>
        <w:t xml:space="preserve">    </w:t>
      </w:r>
      <w:r>
        <w:rPr>
          <w:rFonts w:hint="eastAsia" w:ascii="仿宋" w:hAnsi="仿宋" w:eastAsia="仿宋" w:cs="仿宋"/>
          <w:sz w:val="24"/>
        </w:rPr>
        <w:t>本软件的灰名单包括“医生灰名单”和“病人灰名单”两部分。</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 xml:space="preserve">    医生灰名单的建立与每次患者就诊之后对其评价有密切关系，当医生评价中多次出现类似“语气恶劣，服务态度差”、“收红包”、“故意让患者做一些无用的检查”的字眼或者评价等级差评达到所有评价的30%时，该医生的灰名单自动建立。 </w:t>
      </w:r>
    </w:p>
    <w:p>
      <w:pPr>
        <w:keepNext w:val="0"/>
        <w:keepLines w:val="0"/>
        <w:pageBreakBefore w:val="0"/>
        <w:kinsoku/>
        <w:wordWrap/>
        <w:overflowPunct/>
        <w:topLinePunct w:val="0"/>
        <w:autoSpaceDE/>
        <w:autoSpaceDN/>
        <w:bidi w:val="0"/>
        <w:adjustRightInd w:val="0"/>
        <w:snapToGrid w:val="0"/>
        <w:spacing w:line="240" w:lineRule="auto"/>
        <w:ind w:firstLine="480"/>
        <w:jc w:val="left"/>
        <w:textAlignment w:val="auto"/>
        <w:rPr>
          <w:rFonts w:hint="eastAsia" w:ascii="仿宋" w:hAnsi="仿宋" w:eastAsia="仿宋" w:cs="仿宋"/>
          <w:sz w:val="24"/>
        </w:rPr>
      </w:pPr>
      <w:r>
        <w:rPr>
          <w:rFonts w:hint="eastAsia" w:ascii="仿宋" w:hAnsi="仿宋" w:eastAsia="仿宋" w:cs="仿宋"/>
          <w:sz w:val="24"/>
        </w:rPr>
        <w:t xml:space="preserve">近年来，医闹、伤医事件接连发生，这是一种影响极其恶劣的社会事件，不仅损害了多名无辜医师的财产生命安全，也让许多医学工作者包括在校医学生对医生这个职业充满了担忧与怀疑。因此，“病人黑名单”的建立极有必要。患者的灰名单与“医闹事件”、“伤医事件”直接挂钩。当公安局给我们提供的病人信息中明显有类似事件时，在医生的账户端直接将该患者列入灰名单。 </w:t>
      </w:r>
    </w:p>
    <w:p>
      <w:pPr>
        <w:keepNext w:val="0"/>
        <w:keepLines w:val="0"/>
        <w:pageBreakBefore w:val="0"/>
        <w:kinsoku/>
        <w:wordWrap/>
        <w:overflowPunct/>
        <w:topLinePunct w:val="0"/>
        <w:autoSpaceDE/>
        <w:autoSpaceDN/>
        <w:bidi w:val="0"/>
        <w:adjustRightInd w:val="0"/>
        <w:snapToGrid w:val="0"/>
        <w:spacing w:line="240" w:lineRule="auto"/>
        <w:ind w:firstLine="480"/>
        <w:jc w:val="left"/>
        <w:textAlignment w:val="auto"/>
        <w:rPr>
          <w:rFonts w:hint="eastAsia" w:ascii="仿宋" w:hAnsi="仿宋" w:eastAsia="仿宋" w:cs="仿宋"/>
          <w:sz w:val="24"/>
        </w:rPr>
      </w:pPr>
      <w:r>
        <w:rPr>
          <w:rFonts w:hint="eastAsia" w:ascii="仿宋" w:hAnsi="仿宋" w:eastAsia="仿宋" w:cs="仿宋"/>
          <w:sz w:val="24"/>
        </w:rPr>
        <w:t>需要特别提出的是，所有的灰名单都不是对该医生或病人“一棒子打死”，都默认其为有害之人，灰名单只是对病人和医生起到提醒作用，以使其就医和行医时多一份参考。</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val="0"/>
          <w:bCs w:val="0"/>
          <w:sz w:val="24"/>
        </w:rPr>
      </w:pPr>
      <w:r>
        <w:rPr>
          <w:rFonts w:hint="eastAsia" w:ascii="仿宋" w:hAnsi="仿宋" w:eastAsia="仿宋" w:cs="仿宋"/>
          <w:b w:val="0"/>
          <w:bCs w:val="0"/>
          <w:sz w:val="24"/>
        </w:rPr>
        <w:t>（5）重大流行病监测</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sz w:val="24"/>
        </w:rPr>
      </w:pPr>
      <w:r>
        <w:rPr>
          <w:rFonts w:hint="eastAsia" w:ascii="仿宋" w:hAnsi="仿宋" w:eastAsia="仿宋" w:cs="仿宋"/>
          <w:b/>
          <w:bCs/>
          <w:sz w:val="24"/>
        </w:rPr>
        <w:t xml:space="preserve">    </w:t>
      </w:r>
      <w:r>
        <w:rPr>
          <w:rFonts w:hint="eastAsia" w:ascii="仿宋" w:hAnsi="仿宋" w:eastAsia="仿宋" w:cs="仿宋"/>
          <w:sz w:val="24"/>
        </w:rPr>
        <w:t>当医院检测到就诊病人患有国家法定的流行病时，系统可自动检测到医生在该病人病例下的诊断，并直接上报国家卫生局。此时该病人进入国家监测中，国家可随时观察并监督该病人的病情。</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val="0"/>
          <w:bCs w:val="0"/>
          <w:sz w:val="24"/>
        </w:rPr>
      </w:pPr>
      <w:r>
        <w:rPr>
          <w:rFonts w:hint="eastAsia" w:ascii="仿宋" w:hAnsi="仿宋" w:eastAsia="仿宋" w:cs="仿宋"/>
          <w:b w:val="0"/>
          <w:bCs w:val="0"/>
          <w:sz w:val="24"/>
        </w:rPr>
        <w:t>（6）实时更新数据库</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b/>
          <w:bCs/>
          <w:sz w:val="24"/>
        </w:rPr>
        <w:t xml:space="preserve">    </w:t>
      </w:r>
      <w:r>
        <w:rPr>
          <w:rFonts w:hint="eastAsia" w:ascii="仿宋" w:hAnsi="仿宋" w:eastAsia="仿宋" w:cs="仿宋"/>
          <w:sz w:val="24"/>
        </w:rPr>
        <w:t>数据库的更新包括以上五项内容，每天系统都会对这些数据自动更新，为就医行医提供最大便利。</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 xml:space="preserve">    另外，我们公司的研发队伍会根据患者对“杉尔桥”提出的意见或建议一直研究并积极做出应对措施。当然，在提升原有功能的基础上，我们也会研究出一些更新更便民的应用，在正式将刚研究出的功能推广之前，我们会惯例采用市场调查、群众试用等方法，当满意度达50%及以上，我们将正式投放该功能。   </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rPr>
        <w:t>2.</w:t>
      </w:r>
      <w:r>
        <w:rPr>
          <w:rFonts w:hint="eastAsia" w:ascii="仿宋" w:hAnsi="仿宋" w:eastAsia="仿宋" w:cs="仿宋"/>
          <w:b/>
          <w:bCs/>
          <w:sz w:val="24"/>
          <w:lang w:val="en-US" w:eastAsia="zh-CN"/>
        </w:rPr>
        <w:t>2</w:t>
      </w:r>
      <w:r>
        <w:rPr>
          <w:rFonts w:hint="eastAsia" w:ascii="仿宋" w:hAnsi="仿宋" w:eastAsia="仿宋" w:cs="仿宋"/>
          <w:b/>
          <w:bCs/>
          <w:sz w:val="24"/>
        </w:rPr>
        <w:t>.</w:t>
      </w:r>
      <w:r>
        <w:rPr>
          <w:rFonts w:hint="eastAsia" w:ascii="仿宋" w:hAnsi="仿宋" w:eastAsia="仿宋" w:cs="仿宋"/>
          <w:b/>
          <w:bCs/>
          <w:sz w:val="24"/>
          <w:lang w:val="en-US" w:eastAsia="zh-CN"/>
        </w:rPr>
        <w:t>3</w:t>
      </w:r>
      <w:r>
        <w:rPr>
          <w:rFonts w:hint="eastAsia" w:ascii="仿宋" w:hAnsi="仿宋" w:eastAsia="仿宋" w:cs="仿宋"/>
          <w:b/>
          <w:bCs/>
          <w:sz w:val="24"/>
        </w:rPr>
        <w:t>.客户端功能</w:t>
      </w:r>
    </w:p>
    <w:p>
      <w:pPr>
        <w:keepNext w:val="0"/>
        <w:keepLines w:val="0"/>
        <w:pageBreakBefore w:val="0"/>
        <w:kinsoku/>
        <w:wordWrap/>
        <w:overflowPunct/>
        <w:topLinePunct w:val="0"/>
        <w:autoSpaceDE/>
        <w:autoSpaceDN/>
        <w:bidi w:val="0"/>
        <w:spacing w:line="240" w:lineRule="auto"/>
        <w:ind w:firstLine="480" w:firstLineChars="200"/>
        <w:jc w:val="both"/>
        <w:textAlignment w:val="auto"/>
        <w:rPr>
          <w:rFonts w:hint="eastAsia" w:ascii="仿宋" w:hAnsi="仿宋" w:eastAsia="仿宋" w:cs="仿宋"/>
          <w:b/>
          <w:bCs/>
          <w:sz w:val="24"/>
          <w:lang w:eastAsia="zh-CN"/>
        </w:rPr>
      </w:pPr>
      <w:r>
        <w:rPr>
          <w:rFonts w:hint="eastAsia" w:ascii="仿宋" w:hAnsi="仿宋" w:eastAsia="仿宋" w:cs="仿宋"/>
          <w:b/>
          <w:bCs/>
          <w:sz w:val="24"/>
          <w:lang w:eastAsia="zh-CN"/>
        </w:rPr>
        <w:drawing>
          <wp:inline distT="0" distB="0" distL="114300" distR="114300">
            <wp:extent cx="5347335" cy="4272915"/>
            <wp:effectExtent l="0" t="0" r="5715" b="13335"/>
            <wp:docPr id="15" name="图片 4" descr="QQ图片2016052419222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QQ图片20160524192222_副本"/>
                    <pic:cNvPicPr>
                      <a:picLocks noChangeAspect="1"/>
                    </pic:cNvPicPr>
                  </pic:nvPicPr>
                  <pic:blipFill>
                    <a:blip r:embed="rId10"/>
                    <a:srcRect l="6142"/>
                    <a:stretch>
                      <a:fillRect/>
                    </a:stretch>
                  </pic:blipFill>
                  <pic:spPr>
                    <a:xfrm>
                      <a:off x="0" y="0"/>
                      <a:ext cx="5347335" cy="427291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图2-3 客户端进入界面</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drawing>
          <wp:inline distT="0" distB="0" distL="114300" distR="114300">
            <wp:extent cx="3210560" cy="5687060"/>
            <wp:effectExtent l="0" t="0" r="8890" b="8890"/>
            <wp:docPr id="16" name="图片 5" descr="搜狗截图16年05月24日0958_3_副本患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搜狗截图16年05月24日0958_3_副本患者"/>
                    <pic:cNvPicPr>
                      <a:picLocks noChangeAspect="1"/>
                    </pic:cNvPicPr>
                  </pic:nvPicPr>
                  <pic:blipFill>
                    <a:blip r:embed="rId11"/>
                    <a:stretch>
                      <a:fillRect/>
                    </a:stretch>
                  </pic:blipFill>
                  <pic:spPr>
                    <a:xfrm>
                      <a:off x="0" y="0"/>
                      <a:ext cx="3210560" cy="56870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图2-4 患者客户端界面</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drawing>
          <wp:inline distT="0" distB="0" distL="114300" distR="114300">
            <wp:extent cx="3210560" cy="5687060"/>
            <wp:effectExtent l="0" t="0" r="8890" b="8890"/>
            <wp:docPr id="17" name="图片 6" descr="搜狗截图16年05月24日0958_3_副本医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搜狗截图16年05月24日0958_3_副本医生"/>
                    <pic:cNvPicPr>
                      <a:picLocks noChangeAspect="1"/>
                    </pic:cNvPicPr>
                  </pic:nvPicPr>
                  <pic:blipFill>
                    <a:blip r:embed="rId12"/>
                    <a:stretch>
                      <a:fillRect/>
                    </a:stretch>
                  </pic:blipFill>
                  <pic:spPr>
                    <a:xfrm>
                      <a:off x="0" y="0"/>
                      <a:ext cx="3210560" cy="56870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图2-5 医生客户端界面</w:t>
      </w:r>
    </w:p>
    <w:p>
      <w:pPr>
        <w:keepNext w:val="0"/>
        <w:keepLines w:val="0"/>
        <w:pageBreakBefore w:val="0"/>
        <w:kinsoku/>
        <w:wordWrap/>
        <w:overflowPunct/>
        <w:topLinePunct w:val="0"/>
        <w:autoSpaceDE/>
        <w:autoSpaceDN/>
        <w:bidi w:val="0"/>
        <w:spacing w:line="240" w:lineRule="auto"/>
        <w:jc w:val="both"/>
        <w:textAlignment w:val="auto"/>
        <w:rPr>
          <w:rFonts w:hint="eastAsia" w:ascii="仿宋" w:hAnsi="仿宋" w:eastAsia="仿宋" w:cs="仿宋"/>
          <w:b w:val="0"/>
          <w:bCs w:val="0"/>
          <w:sz w:val="24"/>
        </w:rPr>
      </w:pPr>
      <w:r>
        <w:rPr>
          <w:rFonts w:hint="eastAsia" w:ascii="仿宋" w:hAnsi="仿宋" w:eastAsia="仿宋" w:cs="仿宋"/>
          <w:b w:val="0"/>
          <w:bCs w:val="0"/>
          <w:sz w:val="24"/>
        </w:rPr>
        <w:t>（1）随身携带，便捷导医</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可携带的导医软件，轻松为用户指明就诊方向。输入关键字后，系统将自动检索对应科室，并为用户指明前往该科室的最近路径。在不清楚应前往具体科室的情况下，用户可以拨打语音服务热线或开启视频通话，院方的工作人员将会在第一时间接听，根据用户的叙述给出判断，并指出应当前往的科室，给予用户最人性化的服务。</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2190750" cy="3877310"/>
            <wp:effectExtent l="0" t="0" r="0" b="8890"/>
            <wp:docPr id="21" name="图片 21" descr="QQ图片2016061413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160614131446"/>
                    <pic:cNvPicPr>
                      <a:picLocks noChangeAspect="1"/>
                    </pic:cNvPicPr>
                  </pic:nvPicPr>
                  <pic:blipFill>
                    <a:blip r:embed="rId13"/>
                    <a:stretch>
                      <a:fillRect/>
                    </a:stretch>
                  </pic:blipFill>
                  <pic:spPr>
                    <a:xfrm>
                      <a:off x="0" y="0"/>
                      <a:ext cx="2190750" cy="3877310"/>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sz w:val="24"/>
        </w:rPr>
        <w:t>图2-</w:t>
      </w:r>
      <w:r>
        <w:rPr>
          <w:rFonts w:hint="eastAsia" w:ascii="仿宋" w:hAnsi="仿宋" w:eastAsia="仿宋" w:cs="仿宋"/>
          <w:sz w:val="24"/>
          <w:lang w:val="en-US" w:eastAsia="zh-CN"/>
        </w:rPr>
        <w:t>6</w:t>
      </w:r>
      <w:r>
        <w:rPr>
          <w:rFonts w:hint="eastAsia" w:ascii="仿宋" w:hAnsi="仿宋" w:eastAsia="仿宋" w:cs="仿宋"/>
          <w:sz w:val="24"/>
        </w:rPr>
        <w:t xml:space="preserve">  产品模型截图</w:t>
      </w:r>
    </w:p>
    <w:p>
      <w:pPr>
        <w:keepNext w:val="0"/>
        <w:keepLines w:val="0"/>
        <w:pageBreakBefore w:val="0"/>
        <w:kinsoku/>
        <w:wordWrap/>
        <w:overflowPunct/>
        <w:topLinePunct w:val="0"/>
        <w:autoSpaceDE/>
        <w:autoSpaceDN/>
        <w:bidi w:val="0"/>
        <w:spacing w:line="240" w:lineRule="auto"/>
        <w:jc w:val="both"/>
        <w:textAlignment w:val="auto"/>
        <w:rPr>
          <w:rFonts w:hint="eastAsia" w:ascii="仿宋" w:hAnsi="仿宋" w:eastAsia="仿宋" w:cs="仿宋"/>
          <w:b w:val="0"/>
          <w:bCs w:val="0"/>
          <w:sz w:val="24"/>
        </w:rPr>
      </w:pPr>
      <w:r>
        <w:rPr>
          <w:rFonts w:hint="eastAsia" w:ascii="仿宋" w:hAnsi="仿宋" w:eastAsia="仿宋" w:cs="仿宋"/>
          <w:b w:val="0"/>
          <w:bCs w:val="0"/>
          <w:sz w:val="24"/>
        </w:rPr>
        <w:t>（2）医院实景三维地图</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我公司快速智能导医服务功能结合了三维立体处理技术和卫星平面——海拔测量技术，对用户所在医院进行三维、全方位模拟，构建出医院的内部结构，使用户可以更为清晰地明确医院的各科室组成及所在方位，促使其更加方便、快捷地完成就诊、检查、取药等一系列就医过程。以文字与语音相结合的形式向患者导医。非本市用户可使用平面定位系统对目标医院进行导航。</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rPr>
        <w:t>（3）闹钟提醒</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在进行实名认证后，用户的移动客户端将会自动生成本地数据库，他人不会进行调用。每次化验后的结果领取时间将会在客户端上显示并按时通知，极大地便利了患者。软件还会根据医生的处方提醒用户的用药和复诊时间。</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rPr>
        <w:t>（4）预约挂号</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实名预约挂号制度，可以尽可能降低群众的就诊成本，减少排队挂号时间，极大地方便群众。本产品结合了这一功能，并联合支付宝等多种网上支付方式，为用户提供最大程度的便捷。 </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lang w:eastAsia="zh-CN"/>
        </w:rPr>
      </w:pP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3657600" cy="6096000"/>
            <wp:effectExtent l="0" t="0" r="0" b="0"/>
            <wp:docPr id="19" name="图片 19" descr="daec0f7c-e7b8-4071-b36a-48e95a52c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aec0f7c-e7b8-4071-b36a-48e95a52ce4f"/>
                    <pic:cNvPicPr>
                      <a:picLocks noChangeAspect="1"/>
                    </pic:cNvPicPr>
                  </pic:nvPicPr>
                  <pic:blipFill>
                    <a:blip r:embed="rId14"/>
                    <a:stretch>
                      <a:fillRect/>
                    </a:stretch>
                  </pic:blipFill>
                  <pic:spPr>
                    <a:xfrm>
                      <a:off x="0" y="0"/>
                      <a:ext cx="3657600" cy="6096000"/>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sz w:val="24"/>
        </w:rPr>
        <w:t>图2-</w:t>
      </w:r>
      <w:r>
        <w:rPr>
          <w:rFonts w:hint="eastAsia" w:ascii="仿宋" w:hAnsi="仿宋" w:eastAsia="仿宋" w:cs="仿宋"/>
          <w:sz w:val="24"/>
          <w:lang w:val="en-US" w:eastAsia="zh-CN"/>
        </w:rPr>
        <w:t>7</w:t>
      </w:r>
      <w:r>
        <w:rPr>
          <w:rFonts w:hint="eastAsia" w:ascii="仿宋" w:hAnsi="仿宋" w:eastAsia="仿宋" w:cs="仿宋"/>
          <w:sz w:val="24"/>
        </w:rPr>
        <w:t xml:space="preserve">  产品模型截图</w:t>
      </w:r>
    </w:p>
    <w:p>
      <w:pPr>
        <w:keepNext w:val="0"/>
        <w:keepLines w:val="0"/>
        <w:pageBreakBefore w:val="0"/>
        <w:kinsoku/>
        <w:wordWrap/>
        <w:overflowPunct/>
        <w:topLinePunct w:val="0"/>
        <w:autoSpaceDE/>
        <w:autoSpaceDN/>
        <w:bidi w:val="0"/>
        <w:spacing w:line="240" w:lineRule="auto"/>
        <w:jc w:val="both"/>
        <w:textAlignment w:val="auto"/>
        <w:rPr>
          <w:rFonts w:hint="eastAsia" w:ascii="仿宋" w:hAnsi="仿宋" w:eastAsia="仿宋" w:cs="仿宋"/>
          <w:b w:val="0"/>
          <w:bCs w:val="0"/>
          <w:sz w:val="24"/>
        </w:rPr>
      </w:pPr>
      <w:r>
        <w:rPr>
          <w:rFonts w:hint="eastAsia" w:ascii="仿宋" w:hAnsi="仿宋" w:eastAsia="仿宋" w:cs="仿宋"/>
          <w:b w:val="0"/>
          <w:bCs w:val="0"/>
          <w:sz w:val="24"/>
        </w:rPr>
        <w:t>（5）PD论坛（Patient and Doctor论坛）</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对自己的身体状况有疑虑，却不敢向他人倾诉？别担心，我公司推出的快速智能导医软件的附近群组和匿名聊天功能完全可以满足您的需求。开启定位系统后，用户便可以使用附近群组及热门话题功能，在排队等待时就可以和病友们讨论病情。匿名聊天的功能让用户可以摒弃顾虑，真实地讨论各自的状况。</w:t>
      </w:r>
    </w:p>
    <w:p>
      <w:pPr>
        <w:keepNext w:val="0"/>
        <w:keepLines w:val="0"/>
        <w:pageBreakBefore w:val="0"/>
        <w:widowControl/>
        <w:kinsoku/>
        <w:wordWrap/>
        <w:overflowPunct/>
        <w:topLinePunct w:val="0"/>
        <w:autoSpaceDE/>
        <w:autoSpaceDN/>
        <w:bidi w:val="0"/>
        <w:spacing w:line="240" w:lineRule="auto"/>
        <w:jc w:val="center"/>
        <w:textAlignment w:val="auto"/>
        <w:rPr>
          <w:rFonts w:hint="eastAsia" w:ascii="仿宋" w:hAnsi="仿宋" w:eastAsia="仿宋" w:cs="仿宋"/>
          <w:bCs/>
          <w:color w:val="000000"/>
          <w:sz w:val="24"/>
        </w:rPr>
      </w:pPr>
      <w:r>
        <w:rPr>
          <w:rFonts w:hint="eastAsia" w:ascii="仿宋" w:hAnsi="仿宋" w:eastAsia="仿宋" w:cs="仿宋"/>
          <w:bCs/>
          <w:color w:val="000000"/>
          <w:sz w:val="24"/>
        </w:rPr>
        <w:drawing>
          <wp:inline distT="0" distB="0" distL="114300" distR="114300">
            <wp:extent cx="3185795" cy="4991100"/>
            <wp:effectExtent l="0" t="0" r="14605" b="0"/>
            <wp:docPr id="23" name="图片 12" descr="QQ图片2016052216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QQ图片20160522162827"/>
                    <pic:cNvPicPr>
                      <a:picLocks noChangeAspect="1"/>
                    </pic:cNvPicPr>
                  </pic:nvPicPr>
                  <pic:blipFill>
                    <a:blip r:embed="rId15"/>
                    <a:stretch>
                      <a:fillRect/>
                    </a:stretch>
                  </pic:blipFill>
                  <pic:spPr>
                    <a:xfrm>
                      <a:off x="0" y="0"/>
                      <a:ext cx="3185795" cy="499110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240" w:lineRule="auto"/>
        <w:ind w:firstLine="480" w:firstLineChars="200"/>
        <w:jc w:val="center"/>
        <w:textAlignment w:val="auto"/>
        <w:rPr>
          <w:rFonts w:hint="eastAsia" w:ascii="仿宋" w:hAnsi="仿宋" w:eastAsia="仿宋" w:cs="仿宋"/>
          <w:sz w:val="24"/>
        </w:rPr>
      </w:pPr>
      <w:r>
        <w:rPr>
          <w:rFonts w:hint="eastAsia" w:ascii="仿宋" w:hAnsi="仿宋" w:eastAsia="仿宋" w:cs="仿宋"/>
          <w:bCs/>
          <w:color w:val="000000"/>
          <w:sz w:val="24"/>
        </w:rPr>
        <w:t>图2-</w:t>
      </w:r>
      <w:r>
        <w:rPr>
          <w:rFonts w:hint="eastAsia" w:ascii="仿宋" w:hAnsi="仿宋" w:eastAsia="仿宋" w:cs="仿宋"/>
          <w:bCs/>
          <w:color w:val="000000"/>
          <w:sz w:val="24"/>
          <w:lang w:val="en-US" w:eastAsia="zh-CN"/>
        </w:rPr>
        <w:t>8</w:t>
      </w:r>
      <w:r>
        <w:rPr>
          <w:rFonts w:hint="eastAsia" w:ascii="仿宋" w:hAnsi="仿宋" w:eastAsia="仿宋" w:cs="仿宋"/>
          <w:bCs/>
          <w:color w:val="000000"/>
          <w:sz w:val="24"/>
        </w:rPr>
        <w:t xml:space="preserve">  </w:t>
      </w:r>
      <w:r>
        <w:rPr>
          <w:rFonts w:hint="eastAsia" w:ascii="仿宋" w:hAnsi="仿宋" w:eastAsia="仿宋" w:cs="仿宋"/>
          <w:sz w:val="24"/>
        </w:rPr>
        <w:t>产品模型截图</w:t>
      </w:r>
    </w:p>
    <w:p>
      <w:pPr>
        <w:keepNext w:val="0"/>
        <w:keepLines w:val="0"/>
        <w:pageBreakBefore w:val="0"/>
        <w:kinsoku/>
        <w:wordWrap/>
        <w:overflowPunct/>
        <w:topLinePunct w:val="0"/>
        <w:autoSpaceDE/>
        <w:autoSpaceDN/>
        <w:bidi w:val="0"/>
        <w:spacing w:line="240" w:lineRule="auto"/>
        <w:jc w:val="both"/>
        <w:textAlignment w:val="auto"/>
        <w:rPr>
          <w:rFonts w:hint="eastAsia" w:ascii="仿宋" w:hAnsi="仿宋" w:eastAsia="仿宋" w:cs="仿宋"/>
          <w:b w:val="0"/>
          <w:bCs w:val="0"/>
          <w:sz w:val="24"/>
        </w:rPr>
      </w:pPr>
      <w:r>
        <w:rPr>
          <w:rFonts w:hint="eastAsia" w:ascii="仿宋" w:hAnsi="仿宋" w:eastAsia="仿宋" w:cs="仿宋"/>
          <w:b w:val="0"/>
          <w:bCs w:val="0"/>
          <w:sz w:val="24"/>
        </w:rPr>
        <w:t>（6）便捷购药</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仿宋" w:hAnsi="仿宋" w:eastAsia="仿宋" w:cs="仿宋"/>
          <w:sz w:val="24"/>
        </w:rPr>
      </w:pPr>
      <w:r>
        <w:rPr>
          <w:rFonts w:hint="eastAsia" w:ascii="仿宋" w:hAnsi="仿宋" w:eastAsia="仿宋" w:cs="仿宋"/>
          <w:kern w:val="0"/>
          <w:sz w:val="24"/>
          <w:lang w:bidi="ar"/>
        </w:rPr>
        <w:t xml:space="preserve">    现如今，不仅住房难、医院看病挂号难，就连付款取药也是排长龙。为解决这一问题，本软件特意添加了“便捷购药”这一专栏。用户进入客户端后，可凭借医生所开药方直接购买药品。下单发货取货这一环节，用户可选择在药房直接自取，也可以下单付款快递到家签收，亦或是货到付款。这不仅节约了用户的时间成本，所有药品在平台上也都价格透明，来源透明，信息对称。无论是哪种方式，对于用户朋友来说，都是最快捷最便利最省心的购物渠道。</w:t>
      </w:r>
    </w:p>
    <w:p>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3657600" cy="5936615"/>
            <wp:effectExtent l="0" t="0" r="0" b="6985"/>
            <wp:docPr id="20" name="图片 20" descr="f6865fca-8a3f-427f-ae95-d3722d98b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6865fca-8a3f-427f-ae95-d3722d98b969"/>
                    <pic:cNvPicPr>
                      <a:picLocks noChangeAspect="1"/>
                    </pic:cNvPicPr>
                  </pic:nvPicPr>
                  <pic:blipFill>
                    <a:blip r:embed="rId16"/>
                    <a:srcRect b="8558"/>
                    <a:stretch>
                      <a:fillRect/>
                    </a:stretch>
                  </pic:blipFill>
                  <pic:spPr>
                    <a:xfrm>
                      <a:off x="0" y="0"/>
                      <a:ext cx="3657600" cy="5936615"/>
                    </a:xfrm>
                    <a:prstGeom prst="rect">
                      <a:avLst/>
                    </a:prstGeom>
                  </pic:spPr>
                </pic:pic>
              </a:graphicData>
            </a:graphic>
          </wp:inline>
        </w:drawing>
      </w:r>
    </w:p>
    <w:p>
      <w:pPr>
        <w:keepNext w:val="0"/>
        <w:keepLines w:val="0"/>
        <w:pageBreakBefore w:val="0"/>
        <w:kinsoku/>
        <w:wordWrap/>
        <w:overflowPunct/>
        <w:topLinePunct w:val="0"/>
        <w:autoSpaceDE/>
        <w:autoSpaceDN/>
        <w:bidi w:val="0"/>
        <w:spacing w:line="240" w:lineRule="auto"/>
        <w:jc w:val="both"/>
        <w:textAlignment w:val="auto"/>
        <w:rPr>
          <w:rFonts w:hint="eastAsia" w:ascii="仿宋" w:hAnsi="仿宋" w:eastAsia="仿宋" w:cs="仿宋"/>
          <w:b/>
          <w:bCs/>
          <w:sz w:val="24"/>
        </w:rPr>
      </w:pPr>
    </w:p>
    <w:p>
      <w:pPr>
        <w:keepNext w:val="0"/>
        <w:keepLines w:val="0"/>
        <w:pageBreakBefore w:val="0"/>
        <w:kinsoku/>
        <w:wordWrap/>
        <w:overflowPunct/>
        <w:topLinePunct w:val="0"/>
        <w:autoSpaceDE/>
        <w:autoSpaceDN/>
        <w:bidi w:val="0"/>
        <w:spacing w:line="240" w:lineRule="auto"/>
        <w:ind w:firstLine="480" w:firstLineChars="200"/>
        <w:jc w:val="center"/>
        <w:textAlignment w:val="auto"/>
        <w:rPr>
          <w:rFonts w:hint="eastAsia" w:ascii="仿宋" w:hAnsi="仿宋" w:eastAsia="仿宋" w:cs="仿宋"/>
          <w:sz w:val="24"/>
        </w:rPr>
      </w:pPr>
      <w:r>
        <w:rPr>
          <w:rFonts w:hint="eastAsia" w:ascii="仿宋" w:hAnsi="仿宋" w:eastAsia="仿宋" w:cs="仿宋"/>
          <w:bCs/>
          <w:color w:val="000000"/>
          <w:sz w:val="24"/>
        </w:rPr>
        <w:t>图2-</w:t>
      </w:r>
      <w:r>
        <w:rPr>
          <w:rFonts w:hint="eastAsia" w:ascii="仿宋" w:hAnsi="仿宋" w:eastAsia="仿宋" w:cs="仿宋"/>
          <w:bCs/>
          <w:color w:val="000000"/>
          <w:sz w:val="24"/>
          <w:lang w:val="en-US" w:eastAsia="zh-CN"/>
        </w:rPr>
        <w:t>9</w:t>
      </w:r>
      <w:r>
        <w:rPr>
          <w:rFonts w:hint="eastAsia" w:ascii="仿宋" w:hAnsi="仿宋" w:eastAsia="仿宋" w:cs="仿宋"/>
          <w:bCs/>
          <w:color w:val="000000"/>
          <w:sz w:val="24"/>
        </w:rPr>
        <w:t xml:space="preserve">  </w:t>
      </w:r>
      <w:r>
        <w:rPr>
          <w:rFonts w:hint="eastAsia" w:ascii="仿宋" w:hAnsi="仿宋" w:eastAsia="仿宋" w:cs="仿宋"/>
          <w:sz w:val="24"/>
        </w:rPr>
        <w:t>产品模型截图</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rPr>
        <w:t>2.</w:t>
      </w:r>
      <w:r>
        <w:rPr>
          <w:rFonts w:hint="eastAsia" w:ascii="仿宋" w:hAnsi="仿宋" w:eastAsia="仿宋" w:cs="仿宋"/>
          <w:b/>
          <w:bCs/>
          <w:sz w:val="24"/>
          <w:lang w:val="en-US" w:eastAsia="zh-CN"/>
        </w:rPr>
        <w:t>2.4</w:t>
      </w:r>
      <w:r>
        <w:rPr>
          <w:rFonts w:hint="eastAsia" w:ascii="仿宋" w:hAnsi="仿宋" w:eastAsia="仿宋" w:cs="仿宋"/>
          <w:b/>
          <w:bCs/>
          <w:sz w:val="24"/>
        </w:rPr>
        <w:t>.产品使用简介</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由琳珂PD医疗科技有限公司所开发的“杉尔桥”医疗信息共享系统，将以各大医院内部的数据库系统为子系统，融合各大医院的病例，诊疗等医疗信息，实现医疗信息的共享。患者可以通过手机客户端进行匿名投诉，或是对诊治医生的服务进行打分。通过系统建立的医生灰名单功能及时的提醒医生适时的改善自身的工作方式、方法。同时，建立的患者灰名单，能够让此类患者在挂号的同时通过系统终端及时的警惕诊治医生和院方的安保人员，做好准备防御工作，避免不必要的矛盾和悲剧的发生。系统开发的重大流行病监测功能，能够使得特殊重大传染疾病的发现在第一时间上报系统，公之于众，通知疾控人员，医务人员等相关群体做好准备工作。系统会适时更新，日臻完善，尽量做到最好。</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Cs/>
          <w:color w:val="000000"/>
          <w:sz w:val="24"/>
        </w:rPr>
      </w:pPr>
      <w:r>
        <w:rPr>
          <w:rFonts w:hint="eastAsia" w:ascii="仿宋" w:hAnsi="仿宋" w:eastAsia="仿宋" w:cs="仿宋"/>
          <w:sz w:val="24"/>
        </w:rPr>
        <w:t>将此软件安装至用户的手机后，</w:t>
      </w:r>
      <w:r>
        <w:rPr>
          <w:rFonts w:hint="eastAsia" w:ascii="仿宋" w:hAnsi="仿宋" w:eastAsia="仿宋" w:cs="仿宋"/>
          <w:bCs/>
          <w:color w:val="000000"/>
          <w:sz w:val="24"/>
        </w:rPr>
        <w:t>当用户进入到医院时，打开本软件的客户端及手机自带的定位系统，在扫描所在医院的二维码或直接输入医院名称后，本软件将会显示出用户所在医院的三维地图。对于已知目的科室的用户，在输入目的科室或语音录入后，系统将会自动生成路径并予以提示。当不清楚应去具体科室时，用户可以点击语音输入功能或通过视频通话，叙述自身病情，处于医院客户端的专业导医便可及时接收，对病情做出判断，并及时回应，指明用户应去的科室。</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Cs/>
          <w:color w:val="000000"/>
          <w:sz w:val="24"/>
        </w:rPr>
      </w:pPr>
      <w:r>
        <w:rPr>
          <w:rFonts w:hint="eastAsia" w:ascii="仿宋" w:hAnsi="仿宋" w:eastAsia="仿宋" w:cs="仿宋"/>
          <w:bCs/>
          <w:color w:val="000000"/>
          <w:sz w:val="24"/>
        </w:rPr>
        <w:t>在实名认证后，用户便可使用预约挂号的功能，通过支付宝、余额宝等网上支付平台便可为挂号付款。用户进行化验后，系统将会通知化验单的领取时间，并可在化验结果得到后在用户的设定下进行下载。本软件将会自动生成本地数据库，除用户自身外，他人将不会拥有查看权限，为用户做好隐私保护。</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Cs/>
          <w:color w:val="000000"/>
          <w:sz w:val="24"/>
        </w:rPr>
      </w:pPr>
      <w:r>
        <w:rPr>
          <w:rFonts w:hint="eastAsia" w:ascii="仿宋" w:hAnsi="仿宋" w:eastAsia="仿宋" w:cs="仿宋"/>
          <w:bCs/>
          <w:color w:val="000000"/>
          <w:sz w:val="24"/>
        </w:rPr>
        <w:t>排队候诊时，用户还可以通过附近群组和匿名聊天功能与周围的病友讨论病情。同时医生同样可以通过此客户端实现医生之间的相互交流以及从此观看到患者的需求，对以后改进自己的工作方式起到辅助作用。</w:t>
      </w:r>
    </w:p>
    <w:p>
      <w:pPr>
        <w:keepNext w:val="0"/>
        <w:keepLines w:val="0"/>
        <w:pageBreakBefore w:val="0"/>
        <w:kinsoku/>
        <w:wordWrap/>
        <w:overflowPunct/>
        <w:topLinePunct w:val="0"/>
        <w:autoSpaceDE/>
        <w:autoSpaceDN/>
        <w:bidi w:val="0"/>
        <w:spacing w:line="240" w:lineRule="auto"/>
        <w:ind w:firstLine="480" w:firstLineChars="200"/>
        <w:jc w:val="center"/>
        <w:textAlignment w:val="auto"/>
        <w:rPr>
          <w:rFonts w:hint="eastAsia" w:ascii="仿宋" w:hAnsi="仿宋" w:eastAsia="仿宋" w:cs="仿宋"/>
          <w:sz w:val="24"/>
        </w:rPr>
      </w:pP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2.3</w:t>
      </w:r>
      <w:r>
        <w:rPr>
          <w:rFonts w:hint="eastAsia" w:ascii="仿宋" w:hAnsi="仿宋" w:eastAsia="仿宋" w:cs="仿宋"/>
          <w:b/>
          <w:bCs/>
          <w:sz w:val="24"/>
          <w:lang w:val="en-US" w:eastAsia="zh-CN"/>
        </w:rPr>
        <w:t>.</w:t>
      </w:r>
      <w:r>
        <w:rPr>
          <w:rFonts w:hint="eastAsia" w:ascii="仿宋" w:hAnsi="仿宋" w:eastAsia="仿宋" w:cs="仿宋"/>
          <w:b/>
          <w:bCs/>
          <w:sz w:val="24"/>
        </w:rPr>
        <w:t>发展规划</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在目前网络信息发展飞速的时代，市面上出现了各类的手机服务客户端，想要在众多客户端中脱颖而出，需要时间的锤炼。</w:t>
      </w:r>
      <w:r>
        <w:rPr>
          <w:rFonts w:hint="eastAsia" w:ascii="仿宋" w:hAnsi="仿宋" w:eastAsia="仿宋" w:cs="仿宋"/>
          <w:bCs/>
          <w:sz w:val="24"/>
        </w:rPr>
        <w:t>“杉尔桥</w:t>
      </w:r>
      <w:r>
        <w:rPr>
          <w:rFonts w:hint="eastAsia" w:ascii="仿宋" w:hAnsi="仿宋" w:eastAsia="仿宋" w:cs="仿宋"/>
          <w:sz w:val="24"/>
        </w:rPr>
        <w:t>（Share-Link）</w:t>
      </w:r>
      <w:r>
        <w:rPr>
          <w:rFonts w:hint="eastAsia" w:ascii="仿宋" w:hAnsi="仿宋" w:eastAsia="仿宋" w:cs="仿宋"/>
          <w:bCs/>
          <w:sz w:val="24"/>
        </w:rPr>
        <w:t>”医疗信息分享系统将打牢群众基础，强化自身特色，</w:t>
      </w:r>
      <w:r>
        <w:rPr>
          <w:rFonts w:hint="eastAsia" w:ascii="仿宋" w:hAnsi="仿宋" w:eastAsia="仿宋" w:cs="仿宋"/>
          <w:sz w:val="24"/>
        </w:rPr>
        <w:t>在未来几年内逐步拓宽人群覆盖面，拓展业务市场。</w:t>
      </w:r>
    </w:p>
    <w:p>
      <w:pPr>
        <w:adjustRightInd w:val="0"/>
        <w:snapToGrid w:val="0"/>
        <w:ind w:firstLine="480" w:firstLineChars="200"/>
        <w:jc w:val="left"/>
        <w:rPr>
          <w:rFonts w:hint="eastAsia" w:ascii="仿宋" w:hAnsi="仿宋" w:eastAsia="仿宋" w:cs="仿宋"/>
          <w:sz w:val="24"/>
        </w:rPr>
      </w:pPr>
      <w:r>
        <w:rPr>
          <w:rFonts w:hint="eastAsia" w:ascii="仿宋" w:hAnsi="仿宋" w:eastAsia="仿宋" w:cs="仿宋"/>
          <w:sz w:val="24"/>
        </w:rPr>
        <w:t>目标：立足徐州，面向江苏，辐射全国。</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rPr>
        <w:t>公司建址</w:t>
      </w:r>
      <w:r>
        <w:rPr>
          <w:rFonts w:hint="eastAsia" w:ascii="仿宋" w:hAnsi="仿宋" w:eastAsia="仿宋" w:cs="仿宋"/>
          <w:sz w:val="24"/>
          <w:lang w:val="en-US" w:eastAsia="zh-CN"/>
        </w:rPr>
        <w:t xml:space="preserve"> </w:t>
      </w:r>
      <w:r>
        <w:rPr>
          <w:rFonts w:hint="eastAsia" w:ascii="仿宋" w:hAnsi="仿宋" w:eastAsia="仿宋" w:cs="仿宋"/>
          <w:sz w:val="24"/>
        </w:rPr>
        <w:t>我公司总部预建于我市产业园</w:t>
      </w:r>
    </w:p>
    <w:p>
      <w:pPr>
        <w:keepNext w:val="0"/>
        <w:keepLines w:val="0"/>
        <w:pageBreakBefore w:val="0"/>
        <w:kinsoku/>
        <w:wordWrap/>
        <w:overflowPunct/>
        <w:topLinePunct w:val="0"/>
        <w:autoSpaceDE/>
        <w:autoSpaceDN/>
        <w:bidi w:val="0"/>
        <w:spacing w:line="240" w:lineRule="auto"/>
        <w:ind w:firstLine="480"/>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分部预建于我高校附院</w:t>
      </w:r>
    </w:p>
    <w:p>
      <w:pPr>
        <w:adjustRightInd w:val="0"/>
        <w:snapToGrid w:val="0"/>
        <w:ind w:firstLine="480" w:firstLineChars="200"/>
        <w:jc w:val="left"/>
        <w:rPr>
          <w:rFonts w:hint="eastAsia" w:ascii="仿宋" w:hAnsi="仿宋" w:eastAsia="仿宋" w:cs="仿宋"/>
          <w:sz w:val="24"/>
        </w:rPr>
      </w:pPr>
      <w:r>
        <w:rPr>
          <w:rFonts w:hint="eastAsia" w:ascii="仿宋" w:hAnsi="仿宋" w:eastAsia="仿宋" w:cs="仿宋"/>
          <w:sz w:val="24"/>
        </w:rPr>
        <w:t>第一年为我市各大中小医院，逐月稳步增长，同时扩大影响力。第二到三年在江苏地区推广，使其覆盖全省所有医院。第四、五年以江苏为中心，向全国各地地区辐射，并与其他城市建立良好的合作关系，使医院之间联系的桥梁逐步扩大并形成，同时进一步扩大消费受众。五年后不断完善“杉尔桥”信息分享系统。</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kern w:val="0"/>
                <w:sz w:val="24"/>
              </w:rPr>
            </w:pPr>
            <w:r>
              <w:rPr>
                <w:rFonts w:hint="eastAsia" w:ascii="仿宋" w:hAnsi="仿宋" w:eastAsia="仿宋" w:cs="仿宋"/>
                <w:kern w:val="0"/>
                <w:sz w:val="24"/>
              </w:rPr>
              <w:t>第一阶段（第1年）</w:t>
            </w:r>
          </w:p>
        </w:tc>
        <w:tc>
          <w:tcPr>
            <w:tcW w:w="4261" w:type="dxa"/>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kern w:val="0"/>
                <w:sz w:val="24"/>
              </w:rPr>
            </w:pPr>
            <w:r>
              <w:rPr>
                <w:rFonts w:hint="eastAsia" w:ascii="仿宋" w:hAnsi="仿宋" w:eastAsia="仿宋" w:cs="仿宋"/>
                <w:kern w:val="0"/>
                <w:sz w:val="24"/>
              </w:rPr>
              <w:t>创业起步，立足本市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kern w:val="0"/>
                <w:sz w:val="24"/>
              </w:rPr>
            </w:pPr>
            <w:r>
              <w:rPr>
                <w:rFonts w:hint="eastAsia" w:ascii="仿宋" w:hAnsi="仿宋" w:eastAsia="仿宋" w:cs="仿宋"/>
                <w:kern w:val="0"/>
                <w:sz w:val="24"/>
              </w:rPr>
              <w:t>第二阶段（第2、3年）</w:t>
            </w:r>
          </w:p>
        </w:tc>
        <w:tc>
          <w:tcPr>
            <w:tcW w:w="4261" w:type="dxa"/>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kern w:val="0"/>
                <w:sz w:val="24"/>
              </w:rPr>
            </w:pPr>
            <w:r>
              <w:rPr>
                <w:rFonts w:hint="eastAsia" w:ascii="仿宋" w:hAnsi="仿宋" w:eastAsia="仿宋" w:cs="仿宋"/>
                <w:kern w:val="0"/>
                <w:sz w:val="24"/>
              </w:rPr>
              <w:t>市场渗透，覆盖本省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kern w:val="0"/>
                <w:sz w:val="24"/>
              </w:rPr>
            </w:pPr>
            <w:r>
              <w:rPr>
                <w:rFonts w:hint="eastAsia" w:ascii="仿宋" w:hAnsi="仿宋" w:eastAsia="仿宋" w:cs="仿宋"/>
                <w:kern w:val="0"/>
                <w:sz w:val="24"/>
              </w:rPr>
              <w:t>第三阶段（第4年）</w:t>
            </w:r>
          </w:p>
        </w:tc>
        <w:tc>
          <w:tcPr>
            <w:tcW w:w="4261" w:type="dxa"/>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kern w:val="0"/>
                <w:sz w:val="24"/>
              </w:rPr>
            </w:pPr>
            <w:r>
              <w:rPr>
                <w:rFonts w:hint="eastAsia" w:ascii="仿宋" w:hAnsi="仿宋" w:eastAsia="仿宋" w:cs="仿宋"/>
                <w:kern w:val="0"/>
                <w:sz w:val="24"/>
              </w:rPr>
              <w:t>服务升级，适应潮流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kern w:val="0"/>
                <w:sz w:val="24"/>
              </w:rPr>
            </w:pPr>
            <w:r>
              <w:rPr>
                <w:rFonts w:hint="eastAsia" w:ascii="仿宋" w:hAnsi="仿宋" w:eastAsia="仿宋" w:cs="仿宋"/>
                <w:kern w:val="0"/>
                <w:sz w:val="24"/>
              </w:rPr>
              <w:t>第四阶段（第5年）</w:t>
            </w:r>
          </w:p>
        </w:tc>
        <w:tc>
          <w:tcPr>
            <w:tcW w:w="4261" w:type="dxa"/>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kern w:val="0"/>
                <w:sz w:val="24"/>
              </w:rPr>
            </w:pPr>
            <w:r>
              <w:rPr>
                <w:rFonts w:hint="eastAsia" w:ascii="仿宋" w:hAnsi="仿宋" w:eastAsia="仿宋" w:cs="仿宋"/>
                <w:kern w:val="0"/>
                <w:sz w:val="24"/>
              </w:rPr>
              <w:t>市场开拓，面向全国</w:t>
            </w:r>
          </w:p>
        </w:tc>
      </w:tr>
    </w:tbl>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sz w:val="24"/>
          <w:szCs w:val="24"/>
        </w:rPr>
        <w:t>市场与竞争分析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3.1.</w:t>
      </w:r>
      <w:r>
        <w:rPr>
          <w:rFonts w:hint="eastAsia" w:ascii="仿宋" w:hAnsi="仿宋" w:eastAsia="仿宋" w:cs="仿宋"/>
          <w:b/>
          <w:bCs/>
          <w:sz w:val="24"/>
          <w:szCs w:val="24"/>
        </w:rPr>
        <w:t>市场现状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b/>
          <w:bCs/>
          <w:sz w:val="24"/>
        </w:rPr>
        <w:t>3.1.1</w:t>
      </w:r>
      <w:r>
        <w:rPr>
          <w:rFonts w:hint="eastAsia" w:ascii="仿宋" w:hAnsi="仿宋" w:eastAsia="仿宋" w:cs="仿宋"/>
          <w:b/>
          <w:bCs/>
          <w:sz w:val="24"/>
          <w:lang w:val="en-US" w:eastAsia="zh-CN"/>
        </w:rPr>
        <w:t>.</w:t>
      </w:r>
      <w:r>
        <w:rPr>
          <w:rFonts w:hint="eastAsia" w:ascii="仿宋" w:hAnsi="仿宋" w:eastAsia="仿宋" w:cs="仿宋"/>
          <w:b/>
          <w:bCs/>
          <w:sz w:val="24"/>
        </w:rPr>
        <w:t>医疗信息化发展历程</w:t>
      </w:r>
      <w:r>
        <w:rPr>
          <w:rFonts w:hint="eastAsia" w:ascii="仿宋" w:hAnsi="仿宋" w:eastAsia="仿宋" w:cs="仿宋"/>
          <w:sz w:val="24"/>
        </w:rPr>
        <w:t xml:space="preserve">  </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第一阶段是从20世纪80年代开始起步阶段，主要以大型医疗机构的信息化建设为主，医疗保险成为建设的推手；  </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第二阶段是从2003年“非典”为动因，国家为提高业务管理水平，加大了公共卫生信息化建设投入，一大批信息系统如卫生应急指挥系统、卫生统计直报系统、妇幼卫生保险系统及新农合管理信息系统先后上马，解决了某个特定业务管理需要的问题；  </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第三个阶段是以2009年国家出台的“新医改”为推手，信息化作为重要支撑体系写入报告当中，居民健康档案、电子病历作为中心被提上日程，而卫生信息化“十二五”规划明确提出了“35212”的总体框架路线图。</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b/>
          <w:bCs/>
          <w:sz w:val="24"/>
          <w:szCs w:val="24"/>
          <w:lang w:val="en-US" w:eastAsia="zh-CN"/>
        </w:rPr>
      </w:pPr>
      <w:r>
        <w:rPr>
          <w:rFonts w:hint="eastAsia" w:ascii="仿宋" w:hAnsi="仿宋" w:eastAsia="仿宋" w:cs="仿宋"/>
          <w:sz w:val="24"/>
        </w:rPr>
        <w:t>医疗信息化的发展分为三个阶段：医院管理和临床信息化、区域卫生信息化、个人健康管理。如果将医疗机构看作节点，区域卫生平台便是覆盖这些节点的信息交换网络，区域卫生平台的建设以健康档案以及区域内医疗卫生机构基本业务信息系统为基础。总体来看，医疗信息化的发展从医疗卫生机构“点”的信息化，扩展至区域卫生平台“面”的信息化，最终扩展至基于互联网的面向个人的健康管理和诊疗医护服务，从而达到医疗卫生体系的全民覆盖。</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b/>
          <w:bCs/>
          <w:sz w:val="24"/>
        </w:rPr>
      </w:pPr>
      <w:r>
        <w:rPr>
          <w:rFonts w:hint="eastAsia" w:ascii="仿宋" w:hAnsi="仿宋" w:eastAsia="仿宋" w:cs="仿宋"/>
          <w:b/>
          <w:bCs/>
          <w:sz w:val="24"/>
          <w:szCs w:val="24"/>
          <w:lang w:val="en-US" w:eastAsia="zh-CN"/>
        </w:rPr>
        <w:t>3.1.2.医疗信息化现状</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根据国际统一的医疗系统信息化水平划分，医疗信息化的建设分为三个层次：医院信息管理系统、临床信息管理系统和公共卫生信息化。</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4091940" cy="2208530"/>
            <wp:effectExtent l="0" t="0" r="3810" b="127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7"/>
                    <a:stretch>
                      <a:fillRect/>
                    </a:stretch>
                  </pic:blipFill>
                  <pic:spPr>
                    <a:xfrm>
                      <a:off x="0" y="0"/>
                      <a:ext cx="4091940" cy="220853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sz w:val="24"/>
        </w:rPr>
      </w:pP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sz w:val="24"/>
        </w:rPr>
      </w:pPr>
      <w:r>
        <w:rPr>
          <w:rFonts w:hint="eastAsia" w:ascii="仿宋" w:hAnsi="仿宋" w:eastAsia="仿宋" w:cs="仿宋"/>
          <w:b w:val="0"/>
          <w:bCs w:val="0"/>
          <w:sz w:val="24"/>
          <w:lang w:val="en-US" w:eastAsia="zh-CN"/>
        </w:rPr>
        <w:t>图3-1</w:t>
      </w:r>
      <w:r>
        <w:rPr>
          <w:rFonts w:hint="eastAsia" w:ascii="仿宋" w:hAnsi="仿宋" w:eastAsia="仿宋" w:cs="仿宋"/>
          <w:b w:val="0"/>
          <w:bCs w:val="0"/>
          <w:sz w:val="24"/>
        </w:rPr>
        <w:t xml:space="preserve"> 医疗信息化建设层次</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目前我国大部分医院信息化建设还处于医院信息管理系统建设阶段，即以划价收费系统、财务系统为中心的医院信息管理系统。经过多年的建设，二、三级医院基本普及了医院信息管理系统，小型医院的需求亦然强盛，而且随着科技和医疗行业的发展，信息系统的升级需求也很旺盛。此外，我国临床信息管理系统普及率较低，公共卫生信息化还处于试验阶段。</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相对于发达国家来说，我国的医疗信息化程度还处于较低的水平，国内医疗行业每年投入IT的规模仅占医院年收入的0.3%-0.5%，而发达国家则达到3%-5%的水平，这也同时说明，我国医疗信息化的未来发展空间广阔。</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p>
    <w:p>
      <w:pPr>
        <w:keepNext w:val="0"/>
        <w:keepLines w:val="0"/>
        <w:pageBreakBefore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4631690" cy="2747645"/>
            <wp:effectExtent l="0" t="0" r="1651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4631690" cy="274764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240" w:lineRule="auto"/>
        <w:ind w:firstLine="482" w:firstLineChars="200"/>
        <w:jc w:val="center"/>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rPr>
        <w:t>图</w:t>
      </w:r>
      <w:r>
        <w:rPr>
          <w:rFonts w:hint="eastAsia" w:ascii="仿宋" w:hAnsi="仿宋" w:eastAsia="仿宋" w:cs="仿宋"/>
          <w:b w:val="0"/>
          <w:bCs w:val="0"/>
          <w:sz w:val="24"/>
          <w:lang w:val="en-US" w:eastAsia="zh-CN"/>
        </w:rPr>
        <w:t xml:space="preserve">3-2 </w:t>
      </w:r>
      <w:r>
        <w:rPr>
          <w:rFonts w:hint="eastAsia" w:ascii="仿宋" w:hAnsi="仿宋" w:eastAsia="仿宋" w:cs="仿宋"/>
          <w:b w:val="0"/>
          <w:bCs w:val="0"/>
          <w:sz w:val="24"/>
        </w:rPr>
        <w:t xml:space="preserve"> 我国医疗信息化进程</w:t>
      </w:r>
      <w:r>
        <w:rPr>
          <w:rFonts w:hint="eastAsia" w:ascii="仿宋" w:hAnsi="仿宋" w:eastAsia="仿宋" w:cs="仿宋"/>
          <w:b/>
          <w:bCs/>
          <w:sz w:val="24"/>
        </w:rPr>
        <w:t xml:space="preserve"> </w:t>
      </w:r>
      <w:r>
        <w:rPr>
          <w:rFonts w:hint="eastAsia" w:ascii="仿宋" w:hAnsi="仿宋" w:eastAsia="仿宋" w:cs="仿宋"/>
          <w:b/>
          <w:bCs/>
          <w:sz w:val="15"/>
          <w:szCs w:val="15"/>
        </w:rPr>
        <w:t>（</w:t>
      </w:r>
      <w:r>
        <w:rPr>
          <w:rFonts w:hint="eastAsia" w:ascii="仿宋" w:hAnsi="仿宋" w:eastAsia="仿宋" w:cs="仿宋"/>
          <w:sz w:val="15"/>
          <w:szCs w:val="15"/>
        </w:rPr>
        <w:t>资料来源：中投顾问产业研究中心）</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3.1.2.1.</w:t>
      </w:r>
      <w:r>
        <w:rPr>
          <w:rFonts w:hint="eastAsia" w:ascii="仿宋" w:hAnsi="仿宋" w:eastAsia="仿宋" w:cs="仿宋"/>
          <w:b/>
          <w:bCs/>
          <w:sz w:val="24"/>
        </w:rPr>
        <w:t>各医院内部信息系统有待完善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系统功能不健全，特别是以电子病历为核心的信息系统尚不完善；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rPr>
        <w:t>2.由于医院各部门子系统购入时间不同，现有系统整合能力差，资源共享率低，各个部门不能及时获取有效信息</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3.系统提供数据不够完整，部分仍需传统手工模式，系统安全性低，易崩溃；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4.现有系统的设计功能已不能满足医院业务增长的需要。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仿宋" w:hAnsi="仿宋" w:eastAsia="仿宋" w:cs="仿宋"/>
        </w:rPr>
      </w:pPr>
      <w:r>
        <w:rPr>
          <w:rFonts w:hint="eastAsia" w:ascii="仿宋" w:hAnsi="仿宋" w:eastAsia="仿宋" w:cs="仿宋"/>
          <w:sz w:val="24"/>
          <w:szCs w:val="24"/>
        </w:rPr>
        <w:t>针对这些问题，本文对新系统做出了规划。具体包括如下几个方面：首先我们对信息系统的目标进行了规划，从医院的组织使命、战略规划入手分析，了解及掌握了信息系统规划目标；进而，我们对新系统的功能进行规划，主要以电子病历为规划核心，并在此基础之上对关键流程进行完善或再造。目前的规划方案基本可行，但是由于时间较为紧张，该规划方案有待进一步完善。</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3.1.2.2</w:t>
      </w:r>
      <w:r>
        <w:rPr>
          <w:rFonts w:hint="eastAsia" w:ascii="仿宋" w:hAnsi="仿宋" w:eastAsia="仿宋" w:cs="仿宋"/>
          <w:b/>
          <w:bCs/>
          <w:sz w:val="24"/>
        </w:rPr>
        <w:t>产品受众广泛</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b/>
          <w:bCs/>
          <w:sz w:val="24"/>
          <w:szCs w:val="24"/>
          <w:lang w:val="en-US" w:eastAsia="zh-CN"/>
        </w:rPr>
      </w:pPr>
      <w:r>
        <w:rPr>
          <w:rFonts w:hint="eastAsia" w:ascii="仿宋" w:hAnsi="仿宋" w:eastAsia="仿宋" w:cs="仿宋"/>
          <w:sz w:val="24"/>
        </w:rPr>
        <w:t xml:space="preserve">    据粗略统计，截止2013年底，全国各地区共有一万一千多家二甲以上医院。各医院的数据库系统层次参差不齐，漏洞较多，有待升级，而本项目开发的系统能够兼容各大医院的数据</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3.1.3.医患关系现状</w:t>
      </w:r>
    </w:p>
    <w:p>
      <w:pPr>
        <w:keepNext w:val="0"/>
        <w:keepLines w:val="0"/>
        <w:pageBreakBefore w:val="0"/>
        <w:kinsoku/>
        <w:wordWrap/>
        <w:overflowPunct/>
        <w:topLinePunct w:val="0"/>
        <w:autoSpaceDE/>
        <w:autoSpaceDN/>
        <w:bidi w:val="0"/>
        <w:adjustRightInd w:val="0"/>
        <w:snapToGrid w:val="0"/>
        <w:spacing w:line="240" w:lineRule="auto"/>
        <w:ind w:firstLine="482"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r>
        <w:rPr>
          <w:rFonts w:hint="eastAsia" w:ascii="仿宋" w:hAnsi="仿宋" w:eastAsia="仿宋" w:cs="仿宋"/>
          <w:sz w:val="24"/>
        </w:rPr>
        <w:t>近年来，医闹、伤医事件接连发生，这是一种影响极其恶劣的社会事件，不仅损害了多名无辜医师的财产生命安全，也让许多医学工作者包括在校医学生对医生这个职业充满了担忧与怀疑。</w:t>
      </w:r>
      <w:r>
        <w:rPr>
          <w:rFonts w:hint="eastAsia" w:ascii="仿宋" w:hAnsi="仿宋" w:eastAsia="仿宋" w:cs="仿宋"/>
          <w:sz w:val="24"/>
          <w:lang w:val="en-US" w:eastAsia="zh-CN"/>
        </w:rPr>
        <w:t>显然，医患关系很令人堪忧，这就更加刺激了我们杉尔桥的产生。</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3.1.4.同类产品现状</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sz w:val="24"/>
        </w:rPr>
      </w:pPr>
      <w:r>
        <w:rPr>
          <w:rFonts w:hint="eastAsia" w:ascii="仿宋" w:hAnsi="仿宋" w:eastAsia="仿宋" w:cs="仿宋"/>
          <w:sz w:val="24"/>
          <w:szCs w:val="24"/>
          <w:lang w:val="en-US" w:eastAsia="zh-CN"/>
        </w:rPr>
        <w:t xml:space="preserve">   </w:t>
      </w:r>
      <w:r>
        <w:rPr>
          <w:rFonts w:hint="eastAsia" w:ascii="仿宋" w:hAnsi="仿宋" w:eastAsia="仿宋" w:cs="仿宋"/>
          <w:b w:val="0"/>
          <w:bCs w:val="0"/>
          <w:sz w:val="24"/>
          <w:szCs w:val="24"/>
          <w:lang w:val="en-US" w:eastAsia="zh-CN"/>
        </w:rPr>
        <w:t>目前来看，国内同类产品大多只拘泥于一两种功能，产品局限性非常大。并没有像我们杉尔桥一样将</w:t>
      </w:r>
      <w:r>
        <w:rPr>
          <w:rFonts w:hint="eastAsia" w:ascii="仿宋" w:hAnsi="仿宋" w:eastAsia="仿宋" w:cs="仿宋"/>
          <w:b w:val="0"/>
          <w:bCs w:val="0"/>
          <w:sz w:val="24"/>
        </w:rPr>
        <w:t>信息桥，各大医院数据库一体化</w:t>
      </w:r>
      <w:r>
        <w:rPr>
          <w:rFonts w:hint="eastAsia" w:ascii="仿宋" w:hAnsi="仿宋" w:eastAsia="仿宋" w:cs="仿宋"/>
          <w:b w:val="0"/>
          <w:bCs w:val="0"/>
          <w:sz w:val="24"/>
          <w:lang w:eastAsia="zh-CN"/>
        </w:rPr>
        <w:t>，</w:t>
      </w:r>
      <w:r>
        <w:rPr>
          <w:rFonts w:hint="eastAsia" w:ascii="仿宋" w:hAnsi="仿宋" w:eastAsia="仿宋" w:cs="仿宋"/>
          <w:b w:val="0"/>
          <w:bCs w:val="0"/>
          <w:sz w:val="24"/>
        </w:rPr>
        <w:t>个人电子健康档案</w:t>
      </w:r>
      <w:r>
        <w:rPr>
          <w:rFonts w:hint="eastAsia" w:ascii="仿宋" w:hAnsi="仿宋" w:eastAsia="仿宋" w:cs="仿宋"/>
          <w:b w:val="0"/>
          <w:bCs w:val="0"/>
          <w:sz w:val="24"/>
          <w:lang w:val="en-US" w:eastAsia="zh-CN"/>
        </w:rPr>
        <w:t>的建立</w:t>
      </w:r>
      <w:r>
        <w:rPr>
          <w:rFonts w:hint="eastAsia" w:ascii="仿宋" w:hAnsi="仿宋" w:eastAsia="仿宋" w:cs="仿宋"/>
          <w:b w:val="0"/>
          <w:bCs w:val="0"/>
          <w:sz w:val="24"/>
          <w:lang w:eastAsia="zh-CN"/>
        </w:rPr>
        <w:t>，</w:t>
      </w:r>
      <w:r>
        <w:rPr>
          <w:rFonts w:hint="eastAsia" w:ascii="仿宋" w:hAnsi="仿宋" w:eastAsia="仿宋" w:cs="仿宋"/>
          <w:b w:val="0"/>
          <w:bCs w:val="0"/>
          <w:sz w:val="24"/>
        </w:rPr>
        <w:t>平台投诉功能</w:t>
      </w:r>
      <w:r>
        <w:rPr>
          <w:rFonts w:hint="eastAsia" w:ascii="仿宋" w:hAnsi="仿宋" w:eastAsia="仿宋" w:cs="仿宋"/>
          <w:b w:val="0"/>
          <w:bCs w:val="0"/>
          <w:sz w:val="24"/>
          <w:lang w:eastAsia="zh-CN"/>
        </w:rPr>
        <w:t>，</w:t>
      </w:r>
      <w:r>
        <w:rPr>
          <w:rFonts w:hint="eastAsia" w:ascii="仿宋" w:hAnsi="仿宋" w:eastAsia="仿宋" w:cs="仿宋"/>
          <w:b w:val="0"/>
          <w:bCs w:val="0"/>
          <w:sz w:val="24"/>
        </w:rPr>
        <w:t>灰名单</w:t>
      </w:r>
      <w:r>
        <w:rPr>
          <w:rFonts w:hint="eastAsia" w:ascii="仿宋" w:hAnsi="仿宋" w:eastAsia="仿宋" w:cs="仿宋"/>
          <w:b w:val="0"/>
          <w:bCs w:val="0"/>
          <w:sz w:val="24"/>
          <w:lang w:val="en-US" w:eastAsia="zh-CN"/>
        </w:rPr>
        <w:t>的建立</w:t>
      </w:r>
      <w:r>
        <w:rPr>
          <w:rFonts w:hint="eastAsia" w:ascii="仿宋" w:hAnsi="仿宋" w:eastAsia="仿宋" w:cs="仿宋"/>
          <w:b w:val="0"/>
          <w:bCs w:val="0"/>
          <w:sz w:val="24"/>
          <w:lang w:eastAsia="zh-CN"/>
        </w:rPr>
        <w:t>，</w:t>
      </w:r>
      <w:r>
        <w:rPr>
          <w:rFonts w:hint="eastAsia" w:ascii="仿宋" w:hAnsi="仿宋" w:eastAsia="仿宋" w:cs="仿宋"/>
          <w:b w:val="0"/>
          <w:bCs w:val="0"/>
          <w:sz w:val="24"/>
        </w:rPr>
        <w:t>预约挂号</w:t>
      </w:r>
      <w:r>
        <w:rPr>
          <w:rFonts w:hint="eastAsia" w:ascii="仿宋" w:hAnsi="仿宋" w:eastAsia="仿宋" w:cs="仿宋"/>
          <w:b w:val="0"/>
          <w:bCs w:val="0"/>
          <w:sz w:val="24"/>
          <w:lang w:eastAsia="zh-CN"/>
        </w:rPr>
        <w:t>，</w:t>
      </w:r>
      <w:r>
        <w:rPr>
          <w:rFonts w:hint="eastAsia" w:ascii="仿宋" w:hAnsi="仿宋" w:eastAsia="仿宋" w:cs="仿宋"/>
          <w:b w:val="0"/>
          <w:bCs w:val="0"/>
          <w:sz w:val="24"/>
        </w:rPr>
        <w:t>便捷购药</w:t>
      </w:r>
      <w:r>
        <w:rPr>
          <w:rFonts w:hint="eastAsia" w:ascii="仿宋" w:hAnsi="仿宋" w:eastAsia="仿宋" w:cs="仿宋"/>
          <w:b w:val="0"/>
          <w:bCs w:val="0"/>
          <w:sz w:val="24"/>
          <w:lang w:val="en-US" w:eastAsia="zh-CN"/>
        </w:rPr>
        <w:t>等多功能结合的系统完全没有。</w:t>
      </w:r>
    </w:p>
    <w:p>
      <w:pPr>
        <w:keepNext w:val="0"/>
        <w:keepLines w:val="0"/>
        <w:pageBreakBefore w:val="0"/>
        <w:kinsoku/>
        <w:wordWrap/>
        <w:overflowPunct/>
        <w:topLinePunct w:val="0"/>
        <w:autoSpaceDE/>
        <w:autoSpaceDN/>
        <w:bidi w:val="0"/>
        <w:adjustRightInd w:val="0"/>
        <w:snapToGrid w:val="0"/>
        <w:spacing w:line="240" w:lineRule="auto"/>
        <w:ind w:firstLine="482" w:firstLineChars="200"/>
        <w:jc w:val="both"/>
        <w:textAlignment w:val="auto"/>
        <w:rPr>
          <w:rFonts w:hint="eastAsia" w:ascii="仿宋" w:hAnsi="仿宋" w:eastAsia="仿宋" w:cs="仿宋"/>
          <w:sz w:val="24"/>
        </w:rPr>
      </w:pPr>
      <w:r>
        <w:rPr>
          <w:rFonts w:hint="eastAsia" w:ascii="仿宋" w:hAnsi="仿宋" w:eastAsia="仿宋" w:cs="仿宋"/>
          <w:sz w:val="24"/>
          <w:lang w:val="en-US" w:eastAsia="zh-CN"/>
        </w:rPr>
        <w:t>本</w:t>
      </w:r>
      <w:r>
        <w:rPr>
          <w:rFonts w:hint="eastAsia" w:ascii="仿宋" w:hAnsi="仿宋" w:eastAsia="仿宋" w:cs="仿宋"/>
          <w:sz w:val="24"/>
        </w:rPr>
        <w:t>系统旨在打破当下医院“信息孤岛”的现状，</w:t>
      </w:r>
      <w:r>
        <w:rPr>
          <w:rFonts w:hint="eastAsia" w:ascii="仿宋" w:hAnsi="仿宋" w:eastAsia="仿宋" w:cs="仿宋"/>
          <w:sz w:val="24"/>
          <w:lang w:eastAsia="zh-CN"/>
        </w:rPr>
        <w:t>通过创建医疗数据共享系统，方便医院之间的医疗数据共享。通过</w:t>
      </w:r>
      <w:r>
        <w:rPr>
          <w:rFonts w:hint="eastAsia" w:ascii="仿宋" w:hAnsi="仿宋" w:eastAsia="仿宋" w:cs="仿宋"/>
          <w:sz w:val="24"/>
        </w:rPr>
        <w:t>全程跟踪、记录、保存个人的健康信息，为个人提供连续地整合医疗服务，同时，便于医疗机构及时了解患者的就诊信息，以更好地完善“基层首诊、双向转诊、上下联动”的分级诊疗体系。</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sz w:val="24"/>
        </w:rPr>
        <w:t>库，另一方面，随着互联网+医疗事业的改革，将带动本系统的普及。</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3.1.</w:t>
      </w:r>
      <w:r>
        <w:rPr>
          <w:rFonts w:hint="eastAsia" w:ascii="仿宋" w:hAnsi="仿宋" w:eastAsia="仿宋" w:cs="仿宋"/>
          <w:b/>
          <w:bCs/>
          <w:sz w:val="24"/>
          <w:lang w:val="en-US" w:eastAsia="zh-CN"/>
        </w:rPr>
        <w:t>5.</w:t>
      </w:r>
      <w:r>
        <w:rPr>
          <w:rFonts w:hint="eastAsia" w:ascii="仿宋" w:hAnsi="仿宋" w:eastAsia="仿宋" w:cs="仿宋"/>
          <w:b/>
          <w:bCs/>
          <w:sz w:val="24"/>
        </w:rPr>
        <w:t>国务院发布医疗指导意见医疗信息化成重点</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9月11日，国务院办公厅关于分级诊疗制度建设的指导意见正式发布。意见提出，到2020年，分级诊疗服务能力全面提升，保障机制逐步健全，布局合理、规模适当、</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lang w:val="en-US" w:eastAsia="zh-CN"/>
        </w:rPr>
      </w:pPr>
      <w:r>
        <w:rPr>
          <w:rFonts w:hint="eastAsia" w:ascii="仿宋" w:hAnsi="仿宋" w:eastAsia="仿宋" w:cs="仿宋"/>
          <w:sz w:val="24"/>
        </w:rPr>
        <w:t>层级优化、职责明晰、功能完善、富有效率的医疗服务体系基本构建，基层首诊、双向转诊、急慢分治、上下联动的分级诊疗模式逐步形成，基本建立符合国情的分级诊疗制度。值得关注的是，意见表示，加快推进医疗卫生信息化建设，加快全民健康保障信息化工程建设;同时，发展基于互联网的医疗卫生服务，充分发挥互联网、大数据等信息技术手段在分级诊疗中的作用。</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b/>
          <w:bCs/>
          <w:sz w:val="24"/>
          <w:lang w:val="en-US" w:eastAsia="zh-CN"/>
        </w:rPr>
        <w:t>3.1.6.</w:t>
      </w:r>
      <w:r>
        <w:rPr>
          <w:rFonts w:hint="eastAsia" w:ascii="仿宋" w:hAnsi="仿宋" w:eastAsia="仿宋" w:cs="仿宋"/>
          <w:b/>
          <w:bCs/>
          <w:sz w:val="24"/>
        </w:rPr>
        <w:t>智能手机的广泛应用</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Cs/>
          <w:color w:val="000000"/>
          <w:sz w:val="24"/>
        </w:rPr>
      </w:pPr>
      <w:r>
        <w:rPr>
          <w:rFonts w:hint="eastAsia" w:ascii="仿宋" w:hAnsi="仿宋" w:eastAsia="仿宋" w:cs="仿宋"/>
          <w:sz w:val="24"/>
        </w:rPr>
        <w:t>当今社会智能手机的广泛运用为本系统的开发和应用提供了广阔的平台。智能手机携带方便，可以让用户根据自身状况随时与医生进行交流。</w:t>
      </w:r>
      <w:r>
        <w:rPr>
          <w:rFonts w:hint="eastAsia" w:ascii="仿宋" w:hAnsi="仿宋" w:eastAsia="仿宋" w:cs="仿宋"/>
          <w:bCs/>
          <w:color w:val="000000"/>
          <w:sz w:val="24"/>
        </w:rPr>
        <w:t>此系统支持多种客户端，可安装在苹果,安卓等多个手机系统里，保证各类用户都能得到全方位的服务。</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3.2.</w:t>
      </w:r>
      <w:r>
        <w:rPr>
          <w:rFonts w:hint="eastAsia" w:ascii="仿宋" w:hAnsi="仿宋" w:eastAsia="仿宋" w:cs="仿宋"/>
          <w:b/>
          <w:bCs/>
          <w:sz w:val="24"/>
          <w:szCs w:val="24"/>
        </w:rPr>
        <w:t>市场前景</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3.2</w:t>
      </w:r>
      <w:r>
        <w:rPr>
          <w:rFonts w:hint="eastAsia" w:ascii="仿宋" w:hAnsi="仿宋" w:eastAsia="仿宋" w:cs="仿宋"/>
          <w:b/>
          <w:bCs/>
          <w:sz w:val="24"/>
          <w:lang w:val="en-US" w:eastAsia="zh-CN"/>
        </w:rPr>
        <w:t>.1.</w:t>
      </w:r>
      <w:r>
        <w:rPr>
          <w:rFonts w:hint="eastAsia" w:ascii="仿宋" w:hAnsi="仿宋" w:eastAsia="仿宋" w:cs="仿宋"/>
          <w:b/>
          <w:bCs/>
          <w:sz w:val="24"/>
        </w:rPr>
        <w:t>SWOT分析</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3.</w:t>
      </w:r>
      <w:r>
        <w:rPr>
          <w:rFonts w:hint="eastAsia" w:ascii="仿宋" w:hAnsi="仿宋" w:eastAsia="仿宋" w:cs="仿宋"/>
          <w:b/>
          <w:bCs/>
          <w:sz w:val="24"/>
          <w:lang w:val="en-US" w:eastAsia="zh-CN"/>
        </w:rPr>
        <w:t>2</w:t>
      </w:r>
      <w:r>
        <w:rPr>
          <w:rFonts w:hint="eastAsia" w:ascii="仿宋" w:hAnsi="仿宋" w:eastAsia="仿宋" w:cs="仿宋"/>
          <w:b/>
          <w:bCs/>
          <w:sz w:val="24"/>
        </w:rPr>
        <w:t>.</w:t>
      </w:r>
      <w:r>
        <w:rPr>
          <w:rFonts w:hint="eastAsia" w:ascii="仿宋" w:hAnsi="仿宋" w:eastAsia="仿宋" w:cs="仿宋"/>
          <w:b/>
          <w:bCs/>
          <w:sz w:val="24"/>
          <w:lang w:val="en-US" w:eastAsia="zh-CN"/>
        </w:rPr>
        <w:t>1.</w:t>
      </w:r>
      <w:r>
        <w:rPr>
          <w:rFonts w:hint="eastAsia" w:ascii="仿宋" w:hAnsi="仿宋" w:eastAsia="仿宋" w:cs="仿宋"/>
          <w:b/>
          <w:bCs/>
          <w:sz w:val="24"/>
        </w:rPr>
        <w:t>1</w:t>
      </w:r>
      <w:r>
        <w:rPr>
          <w:rFonts w:hint="eastAsia" w:ascii="仿宋" w:hAnsi="仿宋" w:eastAsia="仿宋" w:cs="仿宋"/>
          <w:b/>
          <w:bCs/>
          <w:sz w:val="24"/>
          <w:lang w:val="en-US" w:eastAsia="zh-CN"/>
        </w:rPr>
        <w:t>.</w:t>
      </w:r>
      <w:r>
        <w:rPr>
          <w:rFonts w:hint="eastAsia" w:ascii="仿宋" w:hAnsi="仿宋" w:eastAsia="仿宋" w:cs="仿宋"/>
          <w:b/>
          <w:bCs/>
          <w:sz w:val="24"/>
        </w:rPr>
        <w:t>医疗信息化行业发展的优势（S）</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sz w:val="24"/>
        </w:rPr>
        <w:t>a.以手机/PC为平台，软件为载体，简便快捷且符合当代人的习惯</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sz w:val="24"/>
        </w:rPr>
        <w:t>b.想法具有创新性，可行性强。</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sz w:val="24"/>
        </w:rPr>
        <w:t>c.医院与患者对医疗信息共享的要求高，产品市场广阔，前景较好。</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sz w:val="24"/>
        </w:rPr>
        <w:t>d.团队主要成员大多为以学生，可以较好的利用自身的资源与优</w:t>
      </w:r>
      <w:r>
        <w:rPr>
          <w:rFonts w:hint="eastAsia" w:ascii="仿宋" w:hAnsi="仿宋" w:eastAsia="仿宋" w:cs="仿宋"/>
          <w:sz w:val="24"/>
          <w:lang w:val="en-US" w:eastAsia="zh-CN"/>
        </w:rPr>
        <w:t>势</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3.3.</w:t>
      </w:r>
      <w:r>
        <w:rPr>
          <w:rFonts w:hint="eastAsia" w:ascii="仿宋" w:hAnsi="仿宋" w:eastAsia="仿宋" w:cs="仿宋"/>
          <w:b/>
          <w:bCs/>
          <w:sz w:val="24"/>
          <w:lang w:val="en-US" w:eastAsia="zh-CN"/>
        </w:rPr>
        <w:t>1.</w:t>
      </w:r>
      <w:r>
        <w:rPr>
          <w:rFonts w:hint="eastAsia" w:ascii="仿宋" w:hAnsi="仿宋" w:eastAsia="仿宋" w:cs="仿宋"/>
          <w:b/>
          <w:bCs/>
          <w:sz w:val="24"/>
        </w:rPr>
        <w:t>2</w:t>
      </w:r>
      <w:r>
        <w:rPr>
          <w:rFonts w:hint="eastAsia" w:ascii="仿宋" w:hAnsi="仿宋" w:eastAsia="仿宋" w:cs="仿宋"/>
          <w:b/>
          <w:bCs/>
          <w:sz w:val="24"/>
          <w:lang w:val="en-US" w:eastAsia="zh-CN"/>
        </w:rPr>
        <w:t>.</w:t>
      </w:r>
      <w:r>
        <w:rPr>
          <w:rFonts w:hint="eastAsia" w:ascii="仿宋" w:hAnsi="仿宋" w:eastAsia="仿宋" w:cs="仿宋"/>
          <w:b/>
          <w:bCs/>
          <w:sz w:val="24"/>
        </w:rPr>
        <w:t>医疗信息化行业面临的劣势（W）</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sz w:val="24"/>
        </w:rPr>
        <w:t>品牌知名度低。</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sz w:val="24"/>
        </w:rPr>
        <w:t>企业资金不够充足。</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sz w:val="24"/>
        </w:rPr>
        <w:t>先期产品品种单一</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3.2.</w:t>
      </w:r>
      <w:r>
        <w:rPr>
          <w:rFonts w:hint="eastAsia" w:ascii="仿宋" w:hAnsi="仿宋" w:eastAsia="仿宋" w:cs="仿宋"/>
          <w:b/>
          <w:bCs/>
          <w:sz w:val="24"/>
          <w:lang w:val="en-US" w:eastAsia="zh-CN"/>
        </w:rPr>
        <w:t>1.</w:t>
      </w:r>
      <w:r>
        <w:rPr>
          <w:rFonts w:hint="eastAsia" w:ascii="仿宋" w:hAnsi="仿宋" w:eastAsia="仿宋" w:cs="仿宋"/>
          <w:b/>
          <w:bCs/>
          <w:sz w:val="24"/>
        </w:rPr>
        <w:t>3</w:t>
      </w:r>
      <w:r>
        <w:rPr>
          <w:rFonts w:hint="eastAsia" w:ascii="仿宋" w:hAnsi="仿宋" w:eastAsia="仿宋" w:cs="仿宋"/>
          <w:b/>
          <w:bCs/>
          <w:sz w:val="24"/>
          <w:lang w:val="en-US" w:eastAsia="zh-CN"/>
        </w:rPr>
        <w:t>.</w:t>
      </w:r>
      <w:r>
        <w:rPr>
          <w:rFonts w:hint="eastAsia" w:ascii="仿宋" w:hAnsi="仿宋" w:eastAsia="仿宋" w:cs="仿宋"/>
          <w:b/>
          <w:bCs/>
          <w:sz w:val="24"/>
        </w:rPr>
        <w:t>医疗信息化行业发展机遇（O）</w:t>
      </w:r>
    </w:p>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sz w:val="24"/>
        </w:rPr>
        <w:t>产业链整合带来的机遇。</w:t>
      </w:r>
    </w:p>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sz w:val="24"/>
        </w:rPr>
        <w:t>新医改带来的发展机遇。</w:t>
      </w:r>
    </w:p>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rPr>
      </w:pPr>
      <w:r>
        <w:rPr>
          <w:rFonts w:hint="eastAsia" w:ascii="仿宋" w:hAnsi="仿宋" w:eastAsia="仿宋" w:cs="仿宋"/>
          <w:sz w:val="24"/>
        </w:rPr>
        <w:t>信息化技术应用范围拓展带来的发展机遇。</w:t>
      </w:r>
    </w:p>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3.2.</w:t>
      </w:r>
      <w:r>
        <w:rPr>
          <w:rFonts w:hint="eastAsia" w:ascii="仿宋" w:hAnsi="仿宋" w:eastAsia="仿宋" w:cs="仿宋"/>
          <w:b/>
          <w:bCs/>
          <w:sz w:val="24"/>
          <w:lang w:val="en-US" w:eastAsia="zh-CN"/>
        </w:rPr>
        <w:t>1.</w:t>
      </w:r>
      <w:r>
        <w:rPr>
          <w:rFonts w:hint="eastAsia" w:ascii="仿宋" w:hAnsi="仿宋" w:eastAsia="仿宋" w:cs="仿宋"/>
          <w:b/>
          <w:bCs/>
          <w:sz w:val="24"/>
        </w:rPr>
        <w:t>4</w:t>
      </w:r>
      <w:r>
        <w:rPr>
          <w:rFonts w:hint="eastAsia" w:ascii="仿宋" w:hAnsi="仿宋" w:eastAsia="仿宋" w:cs="仿宋"/>
          <w:b/>
          <w:bCs/>
          <w:sz w:val="24"/>
          <w:lang w:val="en-US" w:eastAsia="zh-CN"/>
        </w:rPr>
        <w:t>.</w:t>
      </w:r>
      <w:r>
        <w:rPr>
          <w:rFonts w:hint="eastAsia" w:ascii="仿宋" w:hAnsi="仿宋" w:eastAsia="仿宋" w:cs="仿宋"/>
          <w:b/>
          <w:bCs/>
          <w:sz w:val="24"/>
        </w:rPr>
        <w:t>医疗信息化行业面临的威胁（T）</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我国医疗信息化行业处在发展机遇期。预计到2020年，我国医疗信息化规模将达到790亿元。机遇之外，我国医疗信息化行业也面临着以下的挑战。</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a.标准问题是最大挑战。</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b.电子病历的挑战。</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c.IT系统投入不足。</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d.管理方面的挑战。</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e.人才培养方面的挑战。</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b/>
          <w:bCs/>
          <w:sz w:val="24"/>
        </w:rPr>
        <w:t>3.2.</w:t>
      </w:r>
      <w:r>
        <w:rPr>
          <w:rFonts w:hint="eastAsia" w:ascii="仿宋" w:hAnsi="仿宋" w:eastAsia="仿宋" w:cs="仿宋"/>
          <w:b/>
          <w:bCs/>
          <w:sz w:val="24"/>
          <w:lang w:val="en-US" w:eastAsia="zh-CN"/>
        </w:rPr>
        <w:t>1.</w:t>
      </w:r>
      <w:r>
        <w:rPr>
          <w:rFonts w:hint="eastAsia" w:ascii="仿宋" w:hAnsi="仿宋" w:eastAsia="仿宋" w:cs="仿宋"/>
          <w:b/>
          <w:bCs/>
          <w:sz w:val="24"/>
        </w:rPr>
        <w:t>5</w:t>
      </w:r>
      <w:r>
        <w:rPr>
          <w:rFonts w:hint="eastAsia" w:ascii="仿宋" w:hAnsi="仿宋" w:eastAsia="仿宋" w:cs="仿宋"/>
          <w:b/>
          <w:bCs/>
          <w:sz w:val="24"/>
          <w:lang w:val="en-US" w:eastAsia="zh-CN"/>
        </w:rPr>
        <w:t>.</w:t>
      </w:r>
      <w:r>
        <w:rPr>
          <w:rFonts w:hint="eastAsia" w:ascii="仿宋" w:hAnsi="仿宋" w:eastAsia="仿宋" w:cs="仿宋"/>
          <w:b/>
          <w:bCs/>
          <w:sz w:val="24"/>
        </w:rPr>
        <w:t>调整W（劣势）</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a.利用价格优势，前期免费使用，迅速占领市场份额。</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b.利用研发优势不断更新完善产品，保持技术领先。</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c.打开市场后加紧后期研发，不断研发辅助性产品。</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d.采用针对性较强的宣传手段，利用口碑宣传提高公司的形象。</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e.加强与政府的合作，利用政策倾向，提高企业公信力</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b/>
          <w:bCs/>
          <w:sz w:val="24"/>
        </w:rPr>
        <w:t>3.2.</w:t>
      </w:r>
      <w:r>
        <w:rPr>
          <w:rFonts w:hint="eastAsia" w:ascii="仿宋" w:hAnsi="仿宋" w:eastAsia="仿宋" w:cs="仿宋"/>
          <w:b/>
          <w:bCs/>
          <w:sz w:val="24"/>
          <w:lang w:val="en-US" w:eastAsia="zh-CN"/>
        </w:rPr>
        <w:t>1.</w:t>
      </w:r>
      <w:r>
        <w:rPr>
          <w:rFonts w:hint="eastAsia" w:ascii="仿宋" w:hAnsi="仿宋" w:eastAsia="仿宋" w:cs="仿宋"/>
          <w:b/>
          <w:bCs/>
          <w:sz w:val="24"/>
        </w:rPr>
        <w:t>6</w:t>
      </w:r>
      <w:r>
        <w:rPr>
          <w:rFonts w:hint="eastAsia" w:ascii="仿宋" w:hAnsi="仿宋" w:eastAsia="仿宋" w:cs="仿宋"/>
          <w:b/>
          <w:bCs/>
          <w:sz w:val="24"/>
          <w:lang w:val="en-US" w:eastAsia="zh-CN"/>
        </w:rPr>
        <w:t>.</w:t>
      </w:r>
      <w:r>
        <w:rPr>
          <w:rFonts w:hint="eastAsia" w:ascii="仿宋" w:hAnsi="仿宋" w:eastAsia="仿宋" w:cs="仿宋"/>
          <w:b/>
          <w:bCs/>
          <w:sz w:val="24"/>
        </w:rPr>
        <w:t>应对T（威胁）</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a.主动与主要科研机构合作，提供公司研发能力的同时减少可能出现的竞争对手。</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b.可以与医院和患者建立长期的合作关系，培养消费习惯。</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rPr>
      </w:pPr>
      <w:r>
        <w:rPr>
          <w:rFonts w:hint="eastAsia" w:ascii="仿宋" w:hAnsi="仿宋" w:eastAsia="仿宋" w:cs="仿宋"/>
          <w:sz w:val="24"/>
        </w:rPr>
        <w:t>c.与客户建立良好沟通关系，不断完善服务体系。</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bCs/>
          <w:kern w:val="0"/>
          <w:sz w:val="28"/>
          <w:szCs w:val="28"/>
        </w:rPr>
      </w:pPr>
      <w:r>
        <w:rPr>
          <w:rFonts w:hint="eastAsia" w:ascii="仿宋" w:hAnsi="仿宋" w:eastAsia="仿宋" w:cs="仿宋"/>
          <w:sz w:val="24"/>
        </w:rPr>
        <w:t>d.利用软件的专利性，限制其他企业的模仿。</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840" w:type="dxa"/>
            <w:tcBorders>
              <w:top w:val="single" w:color="auto" w:sz="12" w:space="0"/>
              <w:left w:val="single" w:color="auto" w:sz="12" w:space="0"/>
              <w:bottom w:val="single" w:color="auto" w:sz="4" w:space="0"/>
              <w:tl2br w:val="single" w:color="auto" w:sz="4" w:space="0"/>
            </w:tcBorders>
            <w:shd w:val="clear" w:color="auto" w:fill="CCFFFF"/>
            <w:vAlign w:val="top"/>
          </w:tcPr>
          <w:p>
            <w:pPr>
              <w:keepNext w:val="0"/>
              <w:keepLines w:val="0"/>
              <w:pageBreakBefore w:val="0"/>
              <w:shd w:val="clear" w:color="auto" w:fill="CCFFFF"/>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w:t>
            </w:r>
          </w:p>
          <w:p>
            <w:pPr>
              <w:keepNext w:val="0"/>
              <w:keepLines w:val="0"/>
              <w:pageBreakBefore w:val="0"/>
              <w:shd w:val="clear" w:color="auto" w:fill="CCFFFF"/>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（优势）S                        </w:t>
            </w:r>
          </w:p>
          <w:p>
            <w:pPr>
              <w:keepNext w:val="0"/>
              <w:keepLines w:val="0"/>
              <w:pageBreakBefore w:val="0"/>
              <w:shd w:val="clear" w:color="auto" w:fill="CCFFFF"/>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 xml:space="preserve">         （劣势）W  </w:t>
            </w:r>
          </w:p>
          <w:p>
            <w:pPr>
              <w:keepNext w:val="0"/>
              <w:keepLines w:val="0"/>
              <w:pageBreakBefore w:val="0"/>
              <w:shd w:val="clear" w:color="auto" w:fill="CCFFFF"/>
              <w:kinsoku/>
              <w:wordWrap/>
              <w:overflowPunct/>
              <w:topLinePunct w:val="0"/>
              <w:autoSpaceDE/>
              <w:autoSpaceDN/>
              <w:bidi w:val="0"/>
              <w:spacing w:line="240" w:lineRule="auto"/>
              <w:ind w:firstLine="1680"/>
              <w:textAlignment w:val="auto"/>
              <w:rPr>
                <w:rFonts w:hint="eastAsia" w:ascii="仿宋" w:hAnsi="仿宋" w:eastAsia="仿宋" w:cs="仿宋"/>
                <w:sz w:val="24"/>
              </w:rPr>
            </w:pPr>
          </w:p>
          <w:p>
            <w:pPr>
              <w:keepNext w:val="0"/>
              <w:keepLines w:val="0"/>
              <w:pageBreakBefore w:val="0"/>
              <w:shd w:val="clear" w:color="auto" w:fill="CCFFFF"/>
              <w:kinsoku/>
              <w:wordWrap/>
              <w:overflowPunct/>
              <w:topLinePunct w:val="0"/>
              <w:autoSpaceDE/>
              <w:autoSpaceDN/>
              <w:bidi w:val="0"/>
              <w:spacing w:line="240" w:lineRule="auto"/>
              <w:ind w:firstLine="1680"/>
              <w:textAlignment w:val="auto"/>
              <w:rPr>
                <w:rFonts w:hint="eastAsia" w:ascii="仿宋" w:hAnsi="仿宋" w:eastAsia="仿宋" w:cs="仿宋"/>
                <w:sz w:val="24"/>
              </w:rPr>
            </w:pPr>
          </w:p>
          <w:p>
            <w:pPr>
              <w:keepNext w:val="0"/>
              <w:keepLines w:val="0"/>
              <w:pageBreakBefore w:val="0"/>
              <w:shd w:val="clear" w:color="auto" w:fill="CCFFFF"/>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O  （机会）</w:t>
            </w:r>
          </w:p>
          <w:p>
            <w:pPr>
              <w:keepNext w:val="0"/>
              <w:keepLines w:val="0"/>
              <w:pageBreakBefore w:val="0"/>
              <w:shd w:val="clear" w:color="auto" w:fill="CCFFFF"/>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T  （威胁）</w:t>
            </w:r>
          </w:p>
        </w:tc>
        <w:tc>
          <w:tcPr>
            <w:tcW w:w="2841" w:type="dxa"/>
            <w:tcBorders>
              <w:top w:val="single" w:color="auto" w:sz="12" w:space="0"/>
              <w:bottom w:val="single" w:color="auto" w:sz="4" w:space="0"/>
            </w:tcBorders>
            <w:shd w:val="clear" w:color="auto" w:fill="CCFFFF"/>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sz w:val="24"/>
              </w:rPr>
            </w:pPr>
            <w:r>
              <w:rPr>
                <w:rFonts w:hint="eastAsia" w:ascii="仿宋" w:hAnsi="仿宋" w:eastAsia="仿宋" w:cs="仿宋"/>
                <w:b/>
                <w:sz w:val="24"/>
              </w:rPr>
              <w:t>S  （优势）</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lang w:val="en-US" w:eastAsia="zh-CN"/>
              </w:rPr>
              <w:t>信息的整合与共享有利于医疗事业的发展</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以手机为平台，软件为载体，较为便捷并且符合当代人习惯。</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想法新颖，可行性强</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市场缺口较大，受众较多</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科研型产品成本较小</w:t>
            </w:r>
          </w:p>
        </w:tc>
        <w:tc>
          <w:tcPr>
            <w:tcW w:w="2841" w:type="dxa"/>
            <w:tcBorders>
              <w:top w:val="single" w:color="auto" w:sz="12" w:space="0"/>
              <w:bottom w:val="single" w:color="auto" w:sz="4" w:space="0"/>
              <w:right w:val="single" w:color="auto" w:sz="12" w:space="0"/>
            </w:tcBorders>
            <w:shd w:val="clear" w:color="auto" w:fill="CCFFFF"/>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sz w:val="24"/>
              </w:rPr>
            </w:pPr>
            <w:r>
              <w:rPr>
                <w:rFonts w:hint="eastAsia" w:ascii="仿宋" w:hAnsi="仿宋" w:eastAsia="仿宋" w:cs="仿宋"/>
                <w:b/>
                <w:sz w:val="24"/>
              </w:rPr>
              <w:t>W  （劣势）</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企业资金不够充足。</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品牌知名度低。</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先期产品品种单一</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手机软件种类繁多，前期产品吸引力不高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Borders>
              <w:left w:val="single" w:color="auto" w:sz="12" w:space="0"/>
              <w:bottom w:val="single" w:color="auto" w:sz="4" w:space="0"/>
            </w:tcBorders>
            <w:shd w:val="clear" w:color="auto" w:fill="CCFFFF"/>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sz w:val="24"/>
              </w:rPr>
            </w:pPr>
            <w:r>
              <w:rPr>
                <w:rFonts w:hint="eastAsia" w:ascii="仿宋" w:hAnsi="仿宋" w:eastAsia="仿宋" w:cs="仿宋"/>
                <w:b/>
                <w:sz w:val="24"/>
              </w:rPr>
              <w:t>O  （机会）</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国家频频出台医疗相关政策，推动我国互联网行业医疗的重塑</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中国目前医患关系紧张，新型医疗改革势在必行，新兴科技诊疗系统符合当代潮流。</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国内电子医疗服务软件与系统的研发和生产还处于初级阶段，市场竞争较小。</w:t>
            </w:r>
          </w:p>
        </w:tc>
        <w:tc>
          <w:tcPr>
            <w:tcW w:w="2841" w:type="dxa"/>
            <w:shd w:val="clear" w:color="auto" w:fill="FFFFCC"/>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凭借产品成本较小，前期大量投放免费使用，迅速占领市场份额。</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利用研发优势不断更新完善产品，保持技术领先。</w:t>
            </w:r>
          </w:p>
          <w:p>
            <w:pPr>
              <w:keepNext w:val="0"/>
              <w:keepLines w:val="0"/>
              <w:pageBreakBefore w:val="0"/>
              <w:numPr>
                <w:ilvl w:val="0"/>
                <w:numId w:val="5"/>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数据库成型之后，其他企业难以模仿。</w:t>
            </w:r>
          </w:p>
        </w:tc>
        <w:tc>
          <w:tcPr>
            <w:tcW w:w="2841" w:type="dxa"/>
            <w:tcBorders>
              <w:right w:val="single" w:color="auto" w:sz="12" w:space="0"/>
            </w:tcBorders>
            <w:shd w:val="clear" w:color="auto" w:fill="FFFFCC"/>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加快企业发展，通过利润来弥补资金的不足。</w:t>
            </w:r>
          </w:p>
          <w:p>
            <w:pPr>
              <w:keepNext w:val="0"/>
              <w:keepLines w:val="0"/>
              <w:pageBreakBefore w:val="0"/>
              <w:numPr>
                <w:ilvl w:val="0"/>
                <w:numId w:val="5"/>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采用公益性较强的宣传手段，利用口碑宣传提高公司的形象。</w:t>
            </w:r>
          </w:p>
          <w:p>
            <w:pPr>
              <w:keepNext w:val="0"/>
              <w:keepLines w:val="0"/>
              <w:pageBreakBefore w:val="0"/>
              <w:numPr>
                <w:ilvl w:val="0"/>
                <w:numId w:val="5"/>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加强与政府的合作，利用政策倾向，提高企业公信力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Borders>
              <w:left w:val="single" w:color="auto" w:sz="12" w:space="0"/>
              <w:bottom w:val="single" w:color="auto" w:sz="12" w:space="0"/>
            </w:tcBorders>
            <w:shd w:val="clear" w:color="auto" w:fill="CCFFFF"/>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sz w:val="24"/>
              </w:rPr>
            </w:pPr>
            <w:r>
              <w:rPr>
                <w:rFonts w:hint="eastAsia" w:ascii="仿宋" w:hAnsi="仿宋" w:eastAsia="仿宋" w:cs="仿宋"/>
                <w:b/>
                <w:sz w:val="24"/>
              </w:rPr>
              <w:t>T  （威胁）</w:t>
            </w:r>
          </w:p>
          <w:p>
            <w:pPr>
              <w:keepNext w:val="0"/>
              <w:keepLines w:val="0"/>
              <w:pageBreakBefore w:val="0"/>
              <w:numPr>
                <w:ilvl w:val="0"/>
                <w:numId w:val="6"/>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前期客户群众难以拓展，需要医院与病患的双向使用</w:t>
            </w:r>
          </w:p>
          <w:p>
            <w:pPr>
              <w:keepNext w:val="0"/>
              <w:keepLines w:val="0"/>
              <w:pageBreakBefore w:val="0"/>
              <w:numPr>
                <w:ilvl w:val="0"/>
                <w:numId w:val="6"/>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国内科研机构开始研发相关产品，新产品将开始冲击市场</w:t>
            </w:r>
          </w:p>
        </w:tc>
        <w:tc>
          <w:tcPr>
            <w:tcW w:w="2841" w:type="dxa"/>
            <w:tcBorders>
              <w:bottom w:val="single" w:color="auto" w:sz="12" w:space="0"/>
            </w:tcBorders>
            <w:shd w:val="clear" w:color="auto" w:fill="FFFFCC"/>
            <w:vAlign w:val="top"/>
          </w:tcPr>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主动与主要科研机构合作，提供公司研发能力的同时减少可能出现的竞争对手。</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配合宣传和前期免费使用，迅速扩展客户数量。</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p>
        </w:tc>
        <w:tc>
          <w:tcPr>
            <w:tcW w:w="2841" w:type="dxa"/>
            <w:tcBorders>
              <w:bottom w:val="single" w:color="auto" w:sz="12" w:space="0"/>
              <w:right w:val="single" w:color="auto" w:sz="12" w:space="0"/>
            </w:tcBorders>
            <w:shd w:val="clear" w:color="auto" w:fill="FFFFCC"/>
            <w:vAlign w:val="top"/>
          </w:tcPr>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有效规划企业的资金分配，加快企业发展，应对市场竞争压力。</w:t>
            </w:r>
          </w:p>
          <w:p>
            <w:pPr>
              <w:keepNext w:val="0"/>
              <w:keepLines w:val="0"/>
              <w:pageBreakBefore w:val="0"/>
              <w:numPr>
                <w:ilvl w:val="0"/>
                <w:numId w:val="4"/>
              </w:numPr>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打开市场后加紧后期研发，增加、补全系统的辅助性科研产品。</w:t>
            </w:r>
          </w:p>
          <w:p>
            <w:pPr>
              <w:keepNext w:val="0"/>
              <w:keepLines w:val="0"/>
              <w:pageBreakBefore w:val="0"/>
              <w:kinsoku/>
              <w:wordWrap/>
              <w:overflowPunct/>
              <w:topLinePunct w:val="0"/>
              <w:autoSpaceDE/>
              <w:autoSpaceDN/>
              <w:bidi w:val="0"/>
              <w:spacing w:line="240" w:lineRule="auto"/>
              <w:ind w:left="420"/>
              <w:textAlignment w:val="auto"/>
              <w:rPr>
                <w:rFonts w:hint="eastAsia" w:ascii="仿宋" w:hAnsi="仿宋" w:eastAsia="仿宋" w:cs="仿宋"/>
                <w:sz w:val="24"/>
              </w:rPr>
            </w:pPr>
          </w:p>
        </w:tc>
      </w:tr>
    </w:tbl>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b/>
          <w:bCs/>
          <w:sz w:val="24"/>
          <w:szCs w:val="24"/>
        </w:rPr>
      </w:pPr>
    </w:p>
    <w:p>
      <w:pPr>
        <w:keepNext w:val="0"/>
        <w:keepLines w:val="0"/>
        <w:pageBreakBefore w:val="0"/>
        <w:numPr>
          <w:ilvl w:val="0"/>
          <w:numId w:val="0"/>
        </w:numPr>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b/>
          <w:bCs/>
          <w:sz w:val="24"/>
          <w:szCs w:val="24"/>
          <w:lang w:val="en-US" w:eastAsia="zh-CN"/>
        </w:rPr>
        <w:t>3.3.</w:t>
      </w:r>
      <w:r>
        <w:rPr>
          <w:rFonts w:hint="eastAsia" w:ascii="仿宋" w:hAnsi="仿宋" w:eastAsia="仿宋" w:cs="仿宋"/>
          <w:b/>
          <w:bCs/>
          <w:sz w:val="24"/>
          <w:szCs w:val="24"/>
        </w:rPr>
        <w:t>目标市场</w:t>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全国各医院、卫生院、社区卫生服务中心（站）、康复中心、妇幼保健院、专科疾病防治机构、疾病预防控制中心、医学科研机构、各级医疗卫生行政管理机构、各医院病人及各医学院校师生。</w:t>
      </w:r>
    </w:p>
    <w:p>
      <w:pPr>
        <w:keepNext w:val="0"/>
        <w:keepLines w:val="0"/>
        <w:pageBreakBefore w:val="0"/>
        <w:numPr>
          <w:ilvl w:val="0"/>
          <w:numId w:val="0"/>
        </w:numPr>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3.4.</w:t>
      </w:r>
      <w:r>
        <w:rPr>
          <w:rFonts w:hint="eastAsia" w:ascii="仿宋" w:hAnsi="仿宋" w:eastAsia="仿宋" w:cs="仿宋"/>
          <w:b/>
          <w:bCs/>
          <w:sz w:val="24"/>
          <w:szCs w:val="24"/>
        </w:rPr>
        <w:t>市场营销策略或商业模式阐述</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lang w:val="en-US" w:eastAsia="zh-CN"/>
        </w:rPr>
      </w:pPr>
      <w:r>
        <w:rPr>
          <w:rFonts w:hint="eastAsia" w:ascii="仿宋" w:hAnsi="仿宋" w:eastAsia="仿宋" w:cs="仿宋"/>
          <w:b/>
          <w:bCs/>
          <w:sz w:val="24"/>
          <w:lang w:val="en-US" w:eastAsia="zh-CN"/>
        </w:rPr>
        <w:t>3.4.1.营销策略</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rPr>
      </w:pPr>
      <w:r>
        <w:rPr>
          <w:rFonts w:hint="eastAsia" w:ascii="仿宋" w:hAnsi="仿宋" w:eastAsia="仿宋" w:cs="仿宋"/>
          <w:b/>
          <w:bCs/>
          <w:sz w:val="24"/>
          <w:lang w:val="en-US" w:eastAsia="zh-CN"/>
        </w:rPr>
        <w:t>3.4.1</w:t>
      </w:r>
      <w:r>
        <w:rPr>
          <w:rFonts w:hint="eastAsia" w:ascii="仿宋" w:hAnsi="仿宋" w:eastAsia="仿宋" w:cs="仿宋"/>
          <w:b/>
          <w:bCs/>
          <w:sz w:val="24"/>
        </w:rPr>
        <w:t xml:space="preserve">.1.目标地域 </w:t>
      </w:r>
    </w:p>
    <w:p>
      <w:pPr>
        <w:keepNext w:val="0"/>
        <w:keepLines w:val="0"/>
        <w:pageBreakBefore w:val="0"/>
        <w:widowControl/>
        <w:kinsoku/>
        <w:wordWrap/>
        <w:overflowPunct/>
        <w:topLinePunct w:val="0"/>
        <w:autoSpaceDE/>
        <w:autoSpaceDN/>
        <w:bidi w:val="0"/>
        <w:spacing w:line="24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我们“杉尔桥”将以产品科技化、多功能化、多元化为优势进入全国各地区的医疗行业。以徐州市的众多</w:t>
      </w:r>
      <w:r>
        <w:rPr>
          <w:rFonts w:hint="eastAsia" w:ascii="仿宋" w:hAnsi="仿宋" w:eastAsia="仿宋" w:cs="仿宋"/>
          <w:kern w:val="0"/>
          <w:sz w:val="24"/>
          <w:lang w:bidi="ar"/>
        </w:rPr>
        <w:t>医院、卫生院、社区卫生服务中心（站）、康复中心、妇幼保健院、专科疾病防治机构、疾病预防控制中心、医学科研机构、各级医疗卫生行政管理机构等医疗机构</w:t>
      </w:r>
      <w:r>
        <w:rPr>
          <w:rFonts w:hint="eastAsia" w:ascii="仿宋" w:hAnsi="仿宋" w:eastAsia="仿宋" w:cs="仿宋"/>
          <w:sz w:val="24"/>
        </w:rPr>
        <w:t>为初期目标扩展市场。我们将带来的是高质量的产品、良好的口碑、多元的功能、良好的公司形象，让医务工作者和患者得到最佳的体验、最全面的帮助。</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（1）根据市场的分布、大小等综合因素，首先以我高校附属医院作为</w:t>
      </w:r>
      <w:r>
        <w:rPr>
          <w:rFonts w:hint="eastAsia" w:ascii="仿宋" w:hAnsi="仿宋" w:eastAsia="仿宋" w:cs="仿宋"/>
          <w:color w:val="000000"/>
          <w:sz w:val="24"/>
        </w:rPr>
        <w:t>试点合</w:t>
      </w:r>
      <w:r>
        <w:rPr>
          <w:rFonts w:hint="eastAsia" w:ascii="仿宋" w:hAnsi="仿宋" w:eastAsia="仿宋" w:cs="仿宋"/>
          <w:sz w:val="24"/>
        </w:rPr>
        <w:t>作，早期目标地域则确定在本市为中心的各大三甲医院，具体名单如下：</w:t>
      </w:r>
    </w:p>
    <w:tbl>
      <w:tblPr>
        <w:tblStyle w:val="13"/>
        <w:tblpPr w:leftFromText="180" w:rightFromText="180" w:vertAnchor="text" w:horzAnchor="page" w:tblpXSpec="center" w:tblpY="214"/>
        <w:tblOverlap w:val="never"/>
        <w:tblW w:w="8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9FFCC"/>
        <w:tblLayout w:type="fixed"/>
        <w:tblCellMar>
          <w:top w:w="0" w:type="dxa"/>
          <w:left w:w="108" w:type="dxa"/>
          <w:bottom w:w="0" w:type="dxa"/>
          <w:right w:w="108" w:type="dxa"/>
        </w:tblCellMar>
      </w:tblPr>
      <w:tblGrid>
        <w:gridCol w:w="2410"/>
        <w:gridCol w:w="2268"/>
        <w:gridCol w:w="284"/>
        <w:gridCol w:w="127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9FFCC"/>
          <w:tblLayout w:type="fixed"/>
          <w:tblCellMar>
            <w:top w:w="0" w:type="dxa"/>
            <w:left w:w="108" w:type="dxa"/>
            <w:bottom w:w="0" w:type="dxa"/>
            <w:right w:w="108" w:type="dxa"/>
          </w:tblCellMar>
        </w:tblPrEx>
        <w:trPr>
          <w:jc w:val="center"/>
        </w:trPr>
        <w:tc>
          <w:tcPr>
            <w:tcW w:w="2410" w:type="dxa"/>
            <w:shd w:val="clear" w:color="auto" w:fill="99FFCC"/>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市第四人民医院</w:t>
            </w:r>
          </w:p>
        </w:tc>
        <w:tc>
          <w:tcPr>
            <w:tcW w:w="2268" w:type="dxa"/>
            <w:shd w:val="clear" w:color="auto" w:fill="99FFCC"/>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市人民解放军第97医院</w:t>
            </w:r>
          </w:p>
        </w:tc>
        <w:tc>
          <w:tcPr>
            <w:tcW w:w="1559" w:type="dxa"/>
            <w:gridSpan w:val="2"/>
            <w:shd w:val="clear" w:color="auto" w:fill="99FFCC"/>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市中医院</w:t>
            </w:r>
          </w:p>
        </w:tc>
        <w:tc>
          <w:tcPr>
            <w:tcW w:w="1985" w:type="dxa"/>
            <w:shd w:val="clear" w:color="auto" w:fill="99FFCC"/>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市医学院附属第三医院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10" w:type="dxa"/>
            <w:shd w:val="clear" w:color="auto" w:fill="99FFCC"/>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市儿童医院</w:t>
            </w:r>
          </w:p>
        </w:tc>
        <w:tc>
          <w:tcPr>
            <w:tcW w:w="2552" w:type="dxa"/>
            <w:gridSpan w:val="2"/>
            <w:shd w:val="clear" w:color="auto" w:fill="99FFCC"/>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市医学院附属医院</w:t>
            </w:r>
          </w:p>
        </w:tc>
        <w:tc>
          <w:tcPr>
            <w:tcW w:w="3260" w:type="dxa"/>
            <w:gridSpan w:val="2"/>
            <w:shd w:val="clear" w:color="auto" w:fill="99FFCC"/>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市矿物集团总医院</w:t>
            </w:r>
          </w:p>
        </w:tc>
      </w:tr>
    </w:tbl>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这些医院是集医疗、教学、科研、预防、保健为一体的三级甲等综合性医院，是一些重症患者、身患疑难杂症病人的首选就医地点。这有利于收集病症资料，实现医疗信息的共享。且这些医院大多面临人手紧缺的情况，时常会出现医护人员与病患关系紧张等问题。</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bCs/>
          <w:sz w:val="24"/>
        </w:rPr>
      </w:pPr>
      <w:r>
        <w:rPr>
          <w:rFonts w:hint="eastAsia" w:ascii="仿宋" w:hAnsi="仿宋" w:eastAsia="仿宋" w:cs="仿宋"/>
          <w:b/>
          <w:bCs/>
          <w:sz w:val="24"/>
        </w:rPr>
        <w:drawing>
          <wp:inline distT="0" distB="0" distL="114300" distR="114300">
            <wp:extent cx="3775075" cy="4168140"/>
            <wp:effectExtent l="0" t="0" r="15875" b="3810"/>
            <wp:docPr id="28" name="图片 16" descr="QQ图片2016052410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QQ图片20160524103356"/>
                    <pic:cNvPicPr>
                      <a:picLocks noChangeAspect="1"/>
                    </pic:cNvPicPr>
                  </pic:nvPicPr>
                  <pic:blipFill>
                    <a:blip r:embed="rId19"/>
                    <a:stretch>
                      <a:fillRect/>
                    </a:stretch>
                  </pic:blipFill>
                  <pic:spPr>
                    <a:xfrm>
                      <a:off x="0" y="0"/>
                      <a:ext cx="3775075" cy="416814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bCs/>
          <w:sz w:val="24"/>
          <w:lang w:val="en-US" w:eastAsia="zh-CN"/>
        </w:rPr>
      </w:pPr>
      <w:r>
        <w:rPr>
          <w:rFonts w:hint="eastAsia" w:ascii="仿宋" w:hAnsi="仿宋" w:eastAsia="仿宋" w:cs="仿宋"/>
          <w:b w:val="0"/>
          <w:bCs w:val="0"/>
          <w:sz w:val="24"/>
          <w:lang w:val="en-US" w:eastAsia="zh-CN"/>
        </w:rPr>
        <w:t xml:space="preserve">图5-1 </w:t>
      </w:r>
      <w:r>
        <w:rPr>
          <w:rFonts w:hint="eastAsia" w:ascii="仿宋" w:hAnsi="仿宋" w:eastAsia="仿宋" w:cs="仿宋"/>
          <w:b w:val="0"/>
          <w:bCs w:val="0"/>
          <w:sz w:val="24"/>
        </w:rPr>
        <w:t>各医院地理位置</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4"/>
        </w:rPr>
      </w:pPr>
      <w:r>
        <w:rPr>
          <w:rFonts w:hint="eastAsia" w:ascii="仿宋" w:hAnsi="仿宋" w:eastAsia="仿宋" w:cs="仿宋"/>
          <w:sz w:val="24"/>
        </w:rPr>
        <w:t>（2）目标客户为各医疗机构与病患，随着我们公司规模的扩大，知名度的提高和新产品的逐步推出，我们开始向本市市区</w:t>
      </w:r>
      <w:r>
        <w:rPr>
          <w:rFonts w:hint="eastAsia" w:ascii="仿宋" w:hAnsi="仿宋" w:eastAsia="仿宋" w:cs="仿宋"/>
          <w:color w:val="000000"/>
          <w:sz w:val="24"/>
        </w:rPr>
        <w:t>周围扩散</w:t>
      </w:r>
      <w:r>
        <w:rPr>
          <w:rFonts w:hint="eastAsia" w:ascii="仿宋" w:hAnsi="仿宋" w:eastAsia="仿宋" w:cs="仿宋"/>
          <w:sz w:val="24"/>
        </w:rPr>
        <w:t>，随着软件的不断完善，我们将进入各医药销售点、康复中心</w:t>
      </w:r>
      <w:r>
        <w:rPr>
          <w:rFonts w:hint="eastAsia" w:ascii="仿宋" w:hAnsi="仿宋" w:eastAsia="仿宋" w:cs="仿宋"/>
          <w:kern w:val="0"/>
          <w:sz w:val="24"/>
          <w:lang w:bidi="ar"/>
        </w:rPr>
        <w:t>、疾病预防控制中心、医学科研机构等医疗机构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4"/>
        </w:rPr>
      </w:pPr>
      <w:r>
        <w:rPr>
          <w:rFonts w:hint="eastAsia" w:ascii="仿宋" w:hAnsi="仿宋" w:eastAsia="仿宋" w:cs="仿宋"/>
          <w:sz w:val="24"/>
        </w:rPr>
        <w:t>（3）综合市场上的影响力，我们将目标地域再逐步扩大到全省的各级三甲医院等医疗机构。</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24"/>
        </w:rPr>
      </w:pPr>
      <w:r>
        <w:rPr>
          <w:rFonts w:hint="eastAsia" w:ascii="仿宋" w:hAnsi="仿宋" w:eastAsia="仿宋" w:cs="仿宋"/>
          <w:sz w:val="24"/>
        </w:rPr>
        <w:t>（4）在稳定省内市场后，随着企业效益企业规模的不断上升，由本省为基地先向</w:t>
      </w:r>
      <w:r>
        <w:rPr>
          <w:rFonts w:hint="eastAsia" w:ascii="仿宋" w:hAnsi="仿宋" w:eastAsia="仿宋" w:cs="仿宋"/>
          <w:color w:val="000000"/>
          <w:sz w:val="24"/>
        </w:rPr>
        <w:t>南方各省</w:t>
      </w:r>
      <w:r>
        <w:rPr>
          <w:rFonts w:hint="eastAsia" w:ascii="仿宋" w:hAnsi="仿宋" w:eastAsia="仿宋" w:cs="仿宋"/>
          <w:sz w:val="24"/>
        </w:rPr>
        <w:t>推进，最后慢慢渗透并争取进入全国市场。</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3.4.1</w:t>
      </w:r>
      <w:r>
        <w:rPr>
          <w:rFonts w:hint="eastAsia" w:ascii="仿宋" w:hAnsi="仿宋" w:eastAsia="仿宋" w:cs="仿宋"/>
          <w:b/>
          <w:bCs/>
          <w:sz w:val="24"/>
        </w:rPr>
        <w:t>.</w:t>
      </w:r>
      <w:r>
        <w:rPr>
          <w:rFonts w:hint="eastAsia" w:ascii="仿宋" w:hAnsi="仿宋" w:eastAsia="仿宋" w:cs="仿宋"/>
          <w:b/>
          <w:bCs/>
          <w:sz w:val="24"/>
          <w:lang w:val="en-US" w:eastAsia="zh-CN"/>
        </w:rPr>
        <w:t>2</w:t>
      </w:r>
      <w:r>
        <w:rPr>
          <w:rFonts w:hint="eastAsia" w:ascii="仿宋" w:hAnsi="仿宋" w:eastAsia="仿宋" w:cs="仿宋"/>
          <w:b/>
          <w:bCs/>
          <w:sz w:val="24"/>
        </w:rPr>
        <w:t>.价格策略</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因为前期客户群拓展的困难，我们起步阶段可以免费向医院与病患双方免费提供产品使用，仅仅通过广告少量收费盈利。但考虑到先期所投入的研发成本，和进入市场后，创建公司、新建销售渠道，培训、软件维护人员等，这方面也存在一定的成本，同时我们必须为接下来研发其他新的教学模型产品筹集研发资金。</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我们会在一个月的试用期之后，对于医疗机构长期使用方按月一次买断性收费，使用期限更长的推出VIP贵宾价格；对于患者将采取每次就医收取费用。</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我们产品有其独特的作用，这对需要它功能的消费者有着不可替代的吸引力。而其消费对象为医院大型单位，经济一般不会成为问题。</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其他竞争者不易涉足本市场，但是必将有他人研发其他类似系统，此时我们必须调整价格，做出一定的让利幅度，提高市场占有率。</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rPr>
        <w:t>针对患者的具体收费：</w:t>
      </w:r>
    </w:p>
    <w:tbl>
      <w:tblPr>
        <w:tblStyle w:val="13"/>
        <w:tblW w:w="86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517"/>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shd w:val="clear" w:color="auto" w:fill="FFFFFF"/>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收费内容</w:t>
            </w:r>
          </w:p>
        </w:tc>
        <w:tc>
          <w:tcPr>
            <w:tcW w:w="3517" w:type="dxa"/>
            <w:shd w:val="clear" w:color="auto" w:fill="FFFFFF"/>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试用期</w:t>
            </w:r>
          </w:p>
        </w:tc>
        <w:tc>
          <w:tcPr>
            <w:tcW w:w="3405" w:type="dxa"/>
            <w:shd w:val="clear" w:color="auto" w:fill="FFFFFF"/>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sz w:val="24"/>
              </w:rPr>
              <w:t>非试用期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平台投诉功能</w:t>
            </w:r>
          </w:p>
        </w:tc>
        <w:tc>
          <w:tcPr>
            <w:tcW w:w="3517"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c>
          <w:tcPr>
            <w:tcW w:w="34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查看医生评价</w:t>
            </w:r>
          </w:p>
        </w:tc>
        <w:tc>
          <w:tcPr>
            <w:tcW w:w="3517"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000000"/>
                <w:sz w:val="24"/>
              </w:rPr>
            </w:pPr>
            <w:r>
              <w:rPr>
                <w:rFonts w:hint="eastAsia" w:ascii="仿宋" w:hAnsi="仿宋" w:eastAsia="仿宋" w:cs="仿宋"/>
                <w:color w:val="000000"/>
                <w:sz w:val="24"/>
              </w:rPr>
              <w:t>√</w:t>
            </w:r>
          </w:p>
        </w:tc>
        <w:tc>
          <w:tcPr>
            <w:tcW w:w="34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预约挂号</w:t>
            </w:r>
          </w:p>
        </w:tc>
        <w:tc>
          <w:tcPr>
            <w:tcW w:w="3517"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c>
          <w:tcPr>
            <w:tcW w:w="34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便捷导医</w:t>
            </w:r>
          </w:p>
        </w:tc>
        <w:tc>
          <w:tcPr>
            <w:tcW w:w="3517"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c>
          <w:tcPr>
            <w:tcW w:w="34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医院实景三维地图</w:t>
            </w:r>
          </w:p>
        </w:tc>
        <w:tc>
          <w:tcPr>
            <w:tcW w:w="3517"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c>
          <w:tcPr>
            <w:tcW w:w="34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建立个人电子健康档案</w:t>
            </w:r>
          </w:p>
        </w:tc>
        <w:tc>
          <w:tcPr>
            <w:tcW w:w="3517"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c>
          <w:tcPr>
            <w:tcW w:w="34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提醒功能</w:t>
            </w:r>
          </w:p>
        </w:tc>
        <w:tc>
          <w:tcPr>
            <w:tcW w:w="3517"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c>
          <w:tcPr>
            <w:tcW w:w="34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便捷购药</w:t>
            </w:r>
          </w:p>
        </w:tc>
        <w:tc>
          <w:tcPr>
            <w:tcW w:w="3517"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c>
          <w:tcPr>
            <w:tcW w:w="34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价格</w:t>
            </w:r>
          </w:p>
        </w:tc>
        <w:tc>
          <w:tcPr>
            <w:tcW w:w="3517"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sz w:val="24"/>
              </w:rPr>
              <w:t>0元</w:t>
            </w:r>
          </w:p>
        </w:tc>
        <w:tc>
          <w:tcPr>
            <w:tcW w:w="34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sz w:val="24"/>
              </w:rPr>
              <w:t>8元</w:t>
            </w:r>
          </w:p>
        </w:tc>
      </w:tr>
    </w:tbl>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rPr>
        <w:t>针对医院合作方的具体收费：</w:t>
      </w:r>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1020"/>
        <w:gridCol w:w="1455"/>
        <w:gridCol w:w="1543"/>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9"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Cs/>
                <w:sz w:val="24"/>
              </w:rPr>
            </w:pPr>
            <w:r>
              <w:rPr>
                <w:rFonts w:hint="eastAsia" w:ascii="仿宋" w:hAnsi="仿宋" w:eastAsia="仿宋" w:cs="仿宋"/>
                <w:bCs/>
                <w:sz w:val="24"/>
              </w:rPr>
              <w:t>医院年门诊量（万人）</w:t>
            </w:r>
          </w:p>
        </w:tc>
        <w:tc>
          <w:tcPr>
            <w:tcW w:w="1020"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sz w:val="24"/>
              </w:rPr>
            </w:pPr>
            <w:r>
              <w:rPr>
                <w:rFonts w:hint="eastAsia" w:ascii="仿宋" w:hAnsi="仿宋" w:eastAsia="仿宋" w:cs="仿宋"/>
                <w:bCs/>
                <w:sz w:val="24"/>
              </w:rPr>
              <w:t>&gt;200</w:t>
            </w:r>
          </w:p>
        </w:tc>
        <w:tc>
          <w:tcPr>
            <w:tcW w:w="145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sz w:val="24"/>
              </w:rPr>
            </w:pPr>
            <w:r>
              <w:rPr>
                <w:rFonts w:hint="eastAsia" w:ascii="仿宋" w:hAnsi="仿宋" w:eastAsia="仿宋" w:cs="仿宋"/>
                <w:bCs/>
                <w:sz w:val="24"/>
              </w:rPr>
              <w:t>150～200</w:t>
            </w:r>
          </w:p>
        </w:tc>
        <w:tc>
          <w:tcPr>
            <w:tcW w:w="1543"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sz w:val="24"/>
              </w:rPr>
            </w:pPr>
            <w:r>
              <w:rPr>
                <w:rFonts w:hint="eastAsia" w:ascii="仿宋" w:hAnsi="仿宋" w:eastAsia="仿宋" w:cs="仿宋"/>
                <w:bCs/>
                <w:sz w:val="24"/>
              </w:rPr>
              <w:t>100～150</w:t>
            </w:r>
          </w:p>
        </w:tc>
        <w:tc>
          <w:tcPr>
            <w:tcW w:w="17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sz w:val="24"/>
              </w:rPr>
            </w:pPr>
            <w:r>
              <w:rPr>
                <w:rFonts w:hint="eastAsia" w:ascii="仿宋" w:hAnsi="仿宋" w:eastAsia="仿宋" w:cs="仿宋"/>
                <w:bCs/>
                <w:sz w:val="24"/>
              </w:rP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99"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Cs/>
                <w:sz w:val="24"/>
              </w:rPr>
            </w:pPr>
            <w:r>
              <w:rPr>
                <w:rFonts w:hint="eastAsia" w:ascii="仿宋" w:hAnsi="仿宋" w:eastAsia="仿宋" w:cs="仿宋"/>
                <w:bCs/>
                <w:sz w:val="24"/>
              </w:rPr>
              <w:t>收费标准（万元）</w:t>
            </w:r>
          </w:p>
        </w:tc>
        <w:tc>
          <w:tcPr>
            <w:tcW w:w="1020"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sz w:val="24"/>
              </w:rPr>
            </w:pPr>
            <w:r>
              <w:rPr>
                <w:rFonts w:hint="eastAsia" w:ascii="仿宋" w:hAnsi="仿宋" w:eastAsia="仿宋" w:cs="仿宋"/>
                <w:bCs/>
                <w:sz w:val="24"/>
              </w:rPr>
              <w:t>100</w:t>
            </w:r>
          </w:p>
        </w:tc>
        <w:tc>
          <w:tcPr>
            <w:tcW w:w="145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sz w:val="24"/>
              </w:rPr>
            </w:pPr>
            <w:r>
              <w:rPr>
                <w:rFonts w:hint="eastAsia" w:ascii="仿宋" w:hAnsi="仿宋" w:eastAsia="仿宋" w:cs="仿宋"/>
                <w:bCs/>
                <w:sz w:val="24"/>
              </w:rPr>
              <w:t>75</w:t>
            </w:r>
          </w:p>
        </w:tc>
        <w:tc>
          <w:tcPr>
            <w:tcW w:w="1543"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sz w:val="24"/>
              </w:rPr>
            </w:pPr>
            <w:r>
              <w:rPr>
                <w:rFonts w:hint="eastAsia" w:ascii="仿宋" w:hAnsi="仿宋" w:eastAsia="仿宋" w:cs="仿宋"/>
                <w:bCs/>
                <w:sz w:val="24"/>
              </w:rPr>
              <w:t>50</w:t>
            </w:r>
          </w:p>
        </w:tc>
        <w:tc>
          <w:tcPr>
            <w:tcW w:w="1705" w:type="dxa"/>
            <w:vAlign w:val="top"/>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sz w:val="24"/>
              </w:rPr>
            </w:pPr>
            <w:r>
              <w:rPr>
                <w:rFonts w:hint="eastAsia" w:ascii="仿宋" w:hAnsi="仿宋" w:eastAsia="仿宋" w:cs="仿宋"/>
                <w:bCs/>
                <w:sz w:val="24"/>
              </w:rPr>
              <w:t>25</w:t>
            </w:r>
          </w:p>
        </w:tc>
      </w:tr>
    </w:tbl>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Cs/>
          <w:sz w:val="24"/>
        </w:rPr>
      </w:pP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Cs/>
          <w:sz w:val="28"/>
          <w:szCs w:val="28"/>
        </w:rPr>
      </w:pPr>
      <w:r>
        <w:rPr>
          <w:rFonts w:hint="eastAsia" w:ascii="仿宋" w:hAnsi="仿宋" w:eastAsia="仿宋" w:cs="仿宋"/>
          <w:bCs/>
          <w:sz w:val="24"/>
        </w:rPr>
        <w:t>（注：医院方面为初期价格，随公司规模与市场的扩大价格有变动。）</w:t>
      </w:r>
    </w:p>
    <w:p>
      <w:pPr>
        <w:keepNext w:val="0"/>
        <w:keepLines w:val="0"/>
        <w:pageBreakBefore w:val="0"/>
        <w:kinsoku/>
        <w:wordWrap/>
        <w:overflowPunct/>
        <w:topLinePunct w:val="0"/>
        <w:autoSpaceDE/>
        <w:autoSpaceDN/>
        <w:bidi w:val="0"/>
        <w:spacing w:line="240" w:lineRule="auto"/>
        <w:ind w:right="206" w:rightChars="98"/>
        <w:jc w:val="center"/>
        <w:textAlignment w:val="auto"/>
        <w:rPr>
          <w:rFonts w:hint="eastAsia" w:ascii="仿宋" w:hAnsi="仿宋" w:eastAsia="仿宋" w:cs="仿宋"/>
          <w:b/>
          <w:color w:val="000000"/>
          <w:sz w:val="28"/>
          <w:szCs w:val="28"/>
        </w:rPr>
      </w:pPr>
      <w:r>
        <w:rPr>
          <w:rFonts w:hint="eastAsia" w:ascii="仿宋" w:hAnsi="仿宋" w:eastAsia="仿宋" w:cs="仿宋"/>
          <w:b/>
          <w:color w:val="000000"/>
          <w:sz w:val="28"/>
          <w:szCs w:val="28"/>
        </w:rPr>
        <w:t>在产品的进入阶段</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000000"/>
          <w:sz w:val="24"/>
        </w:rPr>
      </w:pPr>
      <w:r>
        <w:rPr>
          <w:rFonts w:hint="eastAsia" w:ascii="仿宋" w:hAnsi="仿宋" w:eastAsia="仿宋" w:cs="仿宋"/>
          <w:color w:val="000000"/>
          <w:sz w:val="24"/>
        </w:rPr>
        <w:drawing>
          <wp:inline distT="0" distB="0" distL="114300" distR="114300">
            <wp:extent cx="4124325" cy="2305050"/>
            <wp:effectExtent l="0" t="0" r="9525" b="0"/>
            <wp:docPr id="2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24325" cy="2305050"/>
                    </a:xfrm>
                    <a:prstGeom prst="rect">
                      <a:avLst/>
                    </a:prstGeom>
                    <a:noFill/>
                    <a:ln>
                      <a:noFill/>
                    </a:ln>
                    <a:effectLst/>
                  </pic:spPr>
                </pic:pic>
              </a:graphicData>
            </a:graphic>
          </wp:inline>
        </w:drawing>
      </w:r>
    </w:p>
    <w:tbl>
      <w:tblPr>
        <w:tblStyle w:val="13"/>
        <w:tblpPr w:leftFromText="180" w:rightFromText="180" w:vertAnchor="text" w:horzAnchor="page" w:tblpXSpec="center" w:tblpY="310"/>
        <w:tblW w:w="5937" w:type="dxa"/>
        <w:jc w:val="center"/>
        <w:tblInd w:w="1" w:type="dxa"/>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Layout w:type="fixed"/>
        <w:tblCellMar>
          <w:top w:w="0" w:type="dxa"/>
          <w:left w:w="108" w:type="dxa"/>
          <w:bottom w:w="0" w:type="dxa"/>
          <w:right w:w="108" w:type="dxa"/>
        </w:tblCellMar>
      </w:tblPr>
      <w:tblGrid>
        <w:gridCol w:w="1855"/>
        <w:gridCol w:w="2041"/>
        <w:gridCol w:w="2041"/>
      </w:tblGrid>
      <w:tr>
        <w:tblPrEx>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Layout w:type="fixed"/>
          <w:tblCellMar>
            <w:top w:w="0" w:type="dxa"/>
            <w:left w:w="108" w:type="dxa"/>
            <w:bottom w:w="0" w:type="dxa"/>
            <w:right w:w="108" w:type="dxa"/>
          </w:tblCellMar>
        </w:tblPrEx>
        <w:trPr>
          <w:trHeight w:val="601" w:hRule="atLeast"/>
          <w:jc w:val="center"/>
        </w:trPr>
        <w:tc>
          <w:tcPr>
            <w:tcW w:w="1855" w:type="dxa"/>
            <w:shd w:val="pct20" w:color="000000" w:fill="FFFFFF"/>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color w:val="000000"/>
                <w:sz w:val="24"/>
              </w:rPr>
            </w:pPr>
            <w:r>
              <w:rPr>
                <w:rFonts w:hint="eastAsia" w:ascii="仿宋" w:hAnsi="仿宋" w:eastAsia="仿宋" w:cs="仿宋"/>
                <w:b/>
                <w:color w:val="000000"/>
                <w:sz w:val="24"/>
              </w:rPr>
              <w:t>导入期</w:t>
            </w:r>
          </w:p>
        </w:tc>
        <w:tc>
          <w:tcPr>
            <w:tcW w:w="2041" w:type="dxa"/>
            <w:shd w:val="pct20" w:color="000000" w:fill="FFFFFF"/>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color w:val="000000"/>
                <w:sz w:val="24"/>
              </w:rPr>
            </w:pPr>
            <w:r>
              <w:rPr>
                <w:rFonts w:hint="eastAsia" w:ascii="仿宋" w:hAnsi="仿宋" w:eastAsia="仿宋" w:cs="仿宋"/>
                <w:b/>
                <w:color w:val="000000"/>
                <w:sz w:val="24"/>
              </w:rPr>
              <w:t>成长期</w:t>
            </w:r>
          </w:p>
        </w:tc>
        <w:tc>
          <w:tcPr>
            <w:tcW w:w="2041" w:type="dxa"/>
            <w:shd w:val="pct20" w:color="000000" w:fill="FFFFFF"/>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color w:val="000000"/>
                <w:sz w:val="24"/>
              </w:rPr>
            </w:pPr>
            <w:r>
              <w:rPr>
                <w:rFonts w:hint="eastAsia" w:ascii="仿宋" w:hAnsi="仿宋" w:eastAsia="仿宋" w:cs="仿宋"/>
                <w:b/>
                <w:color w:val="000000"/>
                <w:sz w:val="24"/>
              </w:rPr>
              <w:t>成熟期</w:t>
            </w:r>
          </w:p>
        </w:tc>
      </w:tr>
      <w:tr>
        <w:tblPrEx>
          <w:tblBorders>
            <w:top w:val="single" w:color="008000" w:sz="12" w:space="0"/>
            <w:left w:val="single" w:color="008000" w:sz="6" w:space="0"/>
            <w:bottom w:val="single" w:color="008000" w:sz="12" w:space="0"/>
            <w:right w:val="single" w:color="008000" w:sz="6" w:space="0"/>
            <w:insideH w:val="single" w:color="000000" w:sz="6" w:space="0"/>
            <w:insideV w:val="none" w:color="auto" w:sz="0" w:space="0"/>
          </w:tblBorders>
          <w:tblLayout w:type="fixed"/>
          <w:tblCellMar>
            <w:top w:w="0" w:type="dxa"/>
            <w:left w:w="108" w:type="dxa"/>
            <w:bottom w:w="0" w:type="dxa"/>
            <w:right w:w="108" w:type="dxa"/>
          </w:tblCellMar>
        </w:tblPrEx>
        <w:trPr>
          <w:trHeight w:val="601" w:hRule="atLeast"/>
          <w:jc w:val="center"/>
        </w:trPr>
        <w:tc>
          <w:tcPr>
            <w:tcW w:w="1855" w:type="dxa"/>
            <w:shd w:val="pct25" w:color="FFFF00" w:fill="FFFFFF"/>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color w:val="000000"/>
                <w:sz w:val="24"/>
              </w:rPr>
            </w:pPr>
            <w:r>
              <w:rPr>
                <w:rFonts w:hint="eastAsia" w:ascii="仿宋" w:hAnsi="仿宋" w:eastAsia="仿宋" w:cs="仿宋"/>
                <w:b/>
                <w:color w:val="000000"/>
                <w:sz w:val="24"/>
              </w:rPr>
              <w:t>撇脂定价</w:t>
            </w:r>
          </w:p>
        </w:tc>
        <w:tc>
          <w:tcPr>
            <w:tcW w:w="2041" w:type="dxa"/>
            <w:shd w:val="pct25" w:color="FFFF00" w:fill="FFFFFF"/>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color w:val="000000"/>
                <w:sz w:val="24"/>
              </w:rPr>
            </w:pPr>
            <w:r>
              <w:rPr>
                <w:rFonts w:hint="eastAsia" w:ascii="仿宋" w:hAnsi="仿宋" w:eastAsia="仿宋" w:cs="仿宋"/>
                <w:b/>
                <w:color w:val="000000"/>
                <w:sz w:val="24"/>
              </w:rPr>
              <w:t>渗透定价</w:t>
            </w:r>
          </w:p>
        </w:tc>
        <w:tc>
          <w:tcPr>
            <w:tcW w:w="2041" w:type="dxa"/>
            <w:shd w:val="pct25" w:color="FFFF00" w:fill="FFFFFF"/>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
                <w:color w:val="000000"/>
                <w:sz w:val="24"/>
              </w:rPr>
            </w:pPr>
            <w:r>
              <w:rPr>
                <w:rFonts w:hint="eastAsia" w:ascii="仿宋" w:hAnsi="仿宋" w:eastAsia="仿宋" w:cs="仿宋"/>
                <w:b/>
                <w:color w:val="000000"/>
                <w:sz w:val="24"/>
              </w:rPr>
              <w:t>满意定价</w:t>
            </w:r>
          </w:p>
        </w:tc>
      </w:tr>
    </w:tbl>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color w:val="000000"/>
          <w:sz w:val="24"/>
        </w:rPr>
      </w:pP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color w:val="000000"/>
          <w:sz w:val="24"/>
        </w:rPr>
      </w:pP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color w:val="000000"/>
          <w:sz w:val="24"/>
        </w:rPr>
      </w:pP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 xml:space="preserve">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3.4.1</w:t>
      </w:r>
      <w:r>
        <w:rPr>
          <w:rFonts w:hint="eastAsia" w:ascii="仿宋" w:hAnsi="仿宋" w:eastAsia="仿宋" w:cs="仿宋"/>
          <w:b/>
          <w:bCs/>
          <w:sz w:val="24"/>
        </w:rPr>
        <w:t>.3.客户分析</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 客户分析:不同的客户群体有各自不同的特性，我们通过调研，对不同层次的客户特征进行了一定程度的总结，并将相应制定营销步骤。</w:t>
      </w:r>
    </w:p>
    <w:p>
      <w:pPr>
        <w:keepNext w:val="0"/>
        <w:keepLines w:val="0"/>
        <w:pageBreakBefore w:val="0"/>
        <w:tabs>
          <w:tab w:val="left" w:pos="1440"/>
        </w:tabs>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drawing>
          <wp:inline distT="0" distB="0" distL="114300" distR="114300">
            <wp:extent cx="5273675" cy="2649855"/>
            <wp:effectExtent l="0" t="0" r="3175" b="17145"/>
            <wp:docPr id="29"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1"/>
                    <pic:cNvPicPr>
                      <a:picLocks noChangeAspect="1"/>
                    </pic:cNvPicPr>
                  </pic:nvPicPr>
                  <pic:blipFill>
                    <a:blip r:embed="rId21"/>
                    <a:stretch>
                      <a:fillRect/>
                    </a:stretch>
                  </pic:blipFill>
                  <pic:spPr>
                    <a:xfrm>
                      <a:off x="0" y="0"/>
                      <a:ext cx="5273675" cy="2649855"/>
                    </a:xfrm>
                    <a:prstGeom prst="rect">
                      <a:avLst/>
                    </a:prstGeom>
                    <a:noFill/>
                    <a:ln w="9525">
                      <a:noFill/>
                    </a:ln>
                    <a:effectLst/>
                  </pic:spPr>
                </pic:pic>
              </a:graphicData>
            </a:graphic>
          </wp:inline>
        </w:drawing>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 xml:space="preserve">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3.4.2</w:t>
      </w:r>
      <w:r>
        <w:rPr>
          <w:rFonts w:hint="eastAsia" w:ascii="仿宋" w:hAnsi="仿宋" w:eastAsia="仿宋" w:cs="仿宋"/>
          <w:b/>
          <w:bCs/>
          <w:sz w:val="24"/>
        </w:rPr>
        <w:t>.宣传手段</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b/>
          <w:bCs/>
          <w:sz w:val="24"/>
          <w:lang w:val="en-US" w:eastAsia="zh-CN"/>
        </w:rPr>
        <w:t>3.4.2</w:t>
      </w:r>
      <w:r>
        <w:rPr>
          <w:rFonts w:hint="eastAsia" w:ascii="仿宋" w:hAnsi="仿宋" w:eastAsia="仿宋" w:cs="仿宋"/>
          <w:b/>
          <w:bCs/>
          <w:sz w:val="24"/>
        </w:rPr>
        <w:t>.1.产品推广渠道</w:t>
      </w:r>
      <w:r>
        <w:rPr>
          <w:rFonts w:hint="eastAsia" w:ascii="仿宋" w:hAnsi="仿宋" w:eastAsia="仿宋" w:cs="仿宋"/>
          <w:sz w:val="24"/>
        </w:rPr>
        <w:t xml:space="preserve">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1）</w:t>
      </w:r>
      <w:r>
        <w:rPr>
          <w:rFonts w:hint="eastAsia" w:ascii="仿宋" w:hAnsi="仿宋" w:eastAsia="仿宋" w:cs="仿宋"/>
          <w:b w:val="0"/>
          <w:bCs w:val="0"/>
          <w:sz w:val="24"/>
        </w:rPr>
        <w:t>搜索引擎注册与排名</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调查表明，搜索引擎仍然是人们发现新网站的基本方法。因此，在主要的搜索引擎上注册并获得最理想的排名，是我们在网站设计过程中就要考虑的问题之一，系统正式发布后尽快提交到主要的搜索引擎，是我们的基本任务。</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b/>
          <w:bCs/>
          <w:sz w:val="24"/>
        </w:rPr>
        <w:t>主要进驻搜索引擎列表</w:t>
      </w:r>
      <w:r>
        <w:rPr>
          <w:rFonts w:hint="eastAsia" w:ascii="仿宋" w:hAnsi="仿宋" w:eastAsia="仿宋" w:cs="仿宋"/>
          <w:sz w:val="24"/>
        </w:rPr>
        <w:t>：</w:t>
      </w:r>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shd w:val="clear" w:color="auto" w:fill="95B3D7"/>
            <w:vAlign w:val="top"/>
          </w:tcPr>
          <w:p>
            <w:pPr>
              <w:keepNext w:val="0"/>
              <w:keepLines w:val="0"/>
              <w:pageBreakBefore w:val="0"/>
              <w:tabs>
                <w:tab w:val="left" w:pos="1440"/>
              </w:tabs>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b/>
                <w:sz w:val="24"/>
              </w:rPr>
              <w:t>网站名称</w:t>
            </w:r>
          </w:p>
        </w:tc>
        <w:tc>
          <w:tcPr>
            <w:tcW w:w="4261" w:type="dxa"/>
            <w:shd w:val="clear" w:color="auto" w:fill="95B3D7"/>
            <w:vAlign w:val="top"/>
          </w:tcPr>
          <w:p>
            <w:pPr>
              <w:keepNext w:val="0"/>
              <w:keepLines w:val="0"/>
              <w:pageBreakBefore w:val="0"/>
              <w:tabs>
                <w:tab w:val="left" w:pos="1440"/>
              </w:tabs>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b/>
                <w:sz w:val="24"/>
              </w:rPr>
              <w:t>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keepNext w:val="0"/>
              <w:keepLines w:val="0"/>
              <w:pageBreakBefore w:val="0"/>
              <w:tabs>
                <w:tab w:val="left" w:pos="1440"/>
              </w:tabs>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t>百度</w:t>
            </w:r>
          </w:p>
        </w:tc>
        <w:tc>
          <w:tcPr>
            <w:tcW w:w="4261" w:type="dxa"/>
            <w:vAlign w:val="top"/>
          </w:tcPr>
          <w:p>
            <w:pPr>
              <w:keepNext w:val="0"/>
              <w:keepLines w:val="0"/>
              <w:pageBreakBefore w:val="0"/>
              <w:tabs>
                <w:tab w:val="left" w:pos="1440"/>
              </w:tabs>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t>https://www.baidu.com/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keepNext w:val="0"/>
              <w:keepLines w:val="0"/>
              <w:pageBreakBefore w:val="0"/>
              <w:tabs>
                <w:tab w:val="left" w:pos="1440"/>
              </w:tabs>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t>搜狗</w:t>
            </w:r>
          </w:p>
        </w:tc>
        <w:tc>
          <w:tcPr>
            <w:tcW w:w="4261" w:type="dxa"/>
            <w:vAlign w:val="top"/>
          </w:tcPr>
          <w:p>
            <w:pPr>
              <w:keepNext w:val="0"/>
              <w:keepLines w:val="0"/>
              <w:pageBreakBefore w:val="0"/>
              <w:tabs>
                <w:tab w:val="left" w:pos="1440"/>
              </w:tabs>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t>https://www.sogou.com/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keepNext w:val="0"/>
              <w:keepLines w:val="0"/>
              <w:pageBreakBefore w:val="0"/>
              <w:tabs>
                <w:tab w:val="left" w:pos="1440"/>
              </w:tabs>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t>360</w:t>
            </w:r>
          </w:p>
        </w:tc>
        <w:tc>
          <w:tcPr>
            <w:tcW w:w="4261" w:type="dxa"/>
            <w:vAlign w:val="top"/>
          </w:tcPr>
          <w:p>
            <w:pPr>
              <w:keepNext w:val="0"/>
              <w:keepLines w:val="0"/>
              <w:pageBreakBefore w:val="0"/>
              <w:tabs>
                <w:tab w:val="left" w:pos="1440"/>
              </w:tabs>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t>http://www.360.com/</w:t>
            </w:r>
          </w:p>
        </w:tc>
      </w:tr>
    </w:tbl>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lang w:eastAsia="zh-CN"/>
        </w:rPr>
      </w:pP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2）</w:t>
      </w:r>
      <w:r>
        <w:rPr>
          <w:rFonts w:hint="eastAsia" w:ascii="仿宋" w:hAnsi="仿宋" w:eastAsia="仿宋" w:cs="仿宋"/>
          <w:b w:val="0"/>
          <w:bCs w:val="0"/>
          <w:sz w:val="24"/>
        </w:rPr>
        <w:t>交换链接</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分别在自己的网站上放置具有互补优势网站的LOGO或网站名称并设置对方网站的超级链接，使得目标顾客可以从合作网站中发现我们的网站，以达到互相推广的目。</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rPr>
        <w:t>主要进驻网站列表：</w:t>
      </w:r>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shd w:val="clear" w:color="auto" w:fill="95B3D7"/>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b/>
                <w:sz w:val="24"/>
              </w:rPr>
              <w:t>网站名称</w:t>
            </w:r>
          </w:p>
        </w:tc>
        <w:tc>
          <w:tcPr>
            <w:tcW w:w="2130" w:type="dxa"/>
            <w:shd w:val="clear" w:color="auto" w:fill="95B3D7"/>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b/>
                <w:sz w:val="24"/>
              </w:rPr>
              <w:t>网址</w:t>
            </w:r>
          </w:p>
        </w:tc>
        <w:tc>
          <w:tcPr>
            <w:tcW w:w="2131" w:type="dxa"/>
            <w:shd w:val="clear" w:color="auto" w:fill="95B3D7"/>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b/>
                <w:sz w:val="24"/>
              </w:rPr>
              <w:t>网站说明</w:t>
            </w:r>
          </w:p>
        </w:tc>
        <w:tc>
          <w:tcPr>
            <w:tcW w:w="2131" w:type="dxa"/>
            <w:shd w:val="clear" w:color="auto" w:fill="95B3D7"/>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sz w:val="24"/>
              </w:rPr>
            </w:pPr>
            <w:r>
              <w:rPr>
                <w:rFonts w:hint="eastAsia" w:ascii="仿宋" w:hAnsi="仿宋" w:eastAsia="仿宋" w:cs="仿宋"/>
                <w:b/>
                <w:sz w:val="24"/>
              </w:rPr>
              <w:t>进驻方式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39健康网</w:t>
            </w:r>
          </w:p>
        </w:tc>
        <w:tc>
          <w:tcPr>
            <w:tcW w:w="2130"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http://www.39.net/</w:t>
            </w:r>
          </w:p>
        </w:tc>
        <w:tc>
          <w:tcPr>
            <w:tcW w:w="2131"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普及各种医学知识的网站</w:t>
            </w:r>
          </w:p>
        </w:tc>
        <w:tc>
          <w:tcPr>
            <w:tcW w:w="2131"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提供公司相关信息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春雨医生</w:t>
            </w:r>
          </w:p>
        </w:tc>
        <w:tc>
          <w:tcPr>
            <w:tcW w:w="2130"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http://www.chunyuyisheng.com/</w:t>
            </w:r>
          </w:p>
        </w:tc>
        <w:tc>
          <w:tcPr>
            <w:tcW w:w="2131"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健康咨询、自我诊断、医患交流平台</w:t>
            </w:r>
          </w:p>
        </w:tc>
        <w:tc>
          <w:tcPr>
            <w:tcW w:w="2131"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注册免费会员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寻医问药网</w:t>
            </w:r>
          </w:p>
        </w:tc>
        <w:tc>
          <w:tcPr>
            <w:tcW w:w="2130"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http://www.xywy.com/</w:t>
            </w:r>
          </w:p>
        </w:tc>
        <w:tc>
          <w:tcPr>
            <w:tcW w:w="2131"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帮助病人咨询医院、医生的网站</w:t>
            </w:r>
          </w:p>
        </w:tc>
        <w:tc>
          <w:tcPr>
            <w:tcW w:w="2131"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注册免费会员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新浪健康</w:t>
            </w:r>
          </w:p>
        </w:tc>
        <w:tc>
          <w:tcPr>
            <w:tcW w:w="2130"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http://health.sina.com.cn/</w:t>
            </w:r>
          </w:p>
        </w:tc>
        <w:tc>
          <w:tcPr>
            <w:tcW w:w="2131"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介绍各种医学知识</w:t>
            </w:r>
          </w:p>
        </w:tc>
        <w:tc>
          <w:tcPr>
            <w:tcW w:w="2131"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注册免费会员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丁香园</w:t>
            </w:r>
          </w:p>
        </w:tc>
        <w:tc>
          <w:tcPr>
            <w:tcW w:w="2130"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http://www.dxy.cn/</w:t>
            </w:r>
          </w:p>
        </w:tc>
        <w:tc>
          <w:tcPr>
            <w:tcW w:w="2131"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医学知识和资源共享</w:t>
            </w:r>
          </w:p>
        </w:tc>
        <w:tc>
          <w:tcPr>
            <w:tcW w:w="2131" w:type="dxa"/>
            <w:vAlign w:val="top"/>
          </w:tcPr>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sz w:val="24"/>
              </w:rPr>
              <w:t>注册免费会员</w:t>
            </w:r>
          </w:p>
        </w:tc>
      </w:tr>
    </w:tbl>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3）</w:t>
      </w:r>
      <w:r>
        <w:rPr>
          <w:rFonts w:hint="eastAsia" w:ascii="仿宋" w:hAnsi="仿宋" w:eastAsia="仿宋" w:cs="仿宋"/>
          <w:b w:val="0"/>
          <w:bCs w:val="0"/>
          <w:sz w:val="24"/>
        </w:rPr>
        <w:t>专业期刊广告</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将产品系统具体内容与效果刊登在权威的科研和医学杂志上公布，并伴有详细的专业功能介绍及专家推荐，要着眼于产品的科技含量和先进性方面，突出其专业性，树立严密谨慎专业的企业形象，吸引各大医院、专家的关注。</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4）</w:t>
      </w:r>
      <w:r>
        <w:rPr>
          <w:rFonts w:hint="eastAsia" w:ascii="仿宋" w:hAnsi="仿宋" w:eastAsia="仿宋" w:cs="仿宋"/>
          <w:b w:val="0"/>
          <w:bCs w:val="0"/>
          <w:sz w:val="24"/>
        </w:rPr>
        <w:t>电视广告</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b/>
          <w:bCs/>
          <w:sz w:val="24"/>
        </w:rPr>
      </w:pPr>
      <w:r>
        <w:rPr>
          <w:rFonts w:hint="eastAsia" w:ascii="仿宋" w:hAnsi="仿宋" w:eastAsia="仿宋" w:cs="仿宋"/>
          <w:sz w:val="24"/>
        </w:rPr>
        <w:t>投放量较少，因为行业特性，电视受众不是我们的终端消费者，所以电视广告并非我们的主要宣传途径，所以电视广告集中于公益广告方面。</w:t>
      </w:r>
      <w:r>
        <w:rPr>
          <w:rFonts w:hint="eastAsia" w:ascii="仿宋" w:hAnsi="仿宋" w:eastAsia="仿宋" w:cs="仿宋"/>
          <w:b/>
          <w:bCs/>
          <w:sz w:val="24"/>
        </w:rPr>
        <w:t xml:space="preserve">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5）</w:t>
      </w:r>
      <w:r>
        <w:rPr>
          <w:rFonts w:hint="eastAsia" w:ascii="仿宋" w:hAnsi="仿宋" w:eastAsia="仿宋" w:cs="仿宋"/>
          <w:b w:val="0"/>
          <w:bCs w:val="0"/>
          <w:sz w:val="24"/>
        </w:rPr>
        <w:t>网络推广</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建立自己公司的专业网站，发送下载链接，及时发布各种相关信息，添加论坛功能，使其逐渐发展成为行业内可靠的、及时的、对分销及顾客有影响的、对行业景气情况进行预测的重要来源。</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在EDI行业系统专线及其他目标客户群中，有针对性的投放网络广告（可以主要以新媒体为载体）。</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6）</w:t>
      </w:r>
      <w:r>
        <w:rPr>
          <w:rFonts w:hint="eastAsia" w:ascii="仿宋" w:hAnsi="仿宋" w:eastAsia="仿宋" w:cs="仿宋"/>
          <w:b w:val="0"/>
          <w:bCs w:val="0"/>
          <w:sz w:val="24"/>
        </w:rPr>
        <w:t>广告推广</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rPr>
        <w:t>在医疗机构内投放大型海报，在其附近的汽车站投放路牌广告。</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rPr>
        <w:t>7</w:t>
      </w:r>
      <w:r>
        <w:rPr>
          <w:rFonts w:hint="eastAsia" w:ascii="仿宋" w:hAnsi="仿宋" w:eastAsia="仿宋" w:cs="仿宋"/>
          <w:b w:val="0"/>
          <w:bCs w:val="0"/>
          <w:sz w:val="24"/>
          <w:lang w:eastAsia="zh-CN"/>
        </w:rPr>
        <w:t>）</w:t>
      </w:r>
      <w:r>
        <w:rPr>
          <w:rFonts w:hint="eastAsia" w:ascii="仿宋" w:hAnsi="仿宋" w:eastAsia="仿宋" w:cs="仿宋"/>
          <w:b w:val="0"/>
          <w:bCs w:val="0"/>
          <w:sz w:val="24"/>
        </w:rPr>
        <w:t>信息发布</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b w:val="0"/>
          <w:bCs w:val="0"/>
          <w:sz w:val="24"/>
        </w:rPr>
      </w:pPr>
      <w:r>
        <w:rPr>
          <w:rFonts w:hint="eastAsia" w:ascii="仿宋" w:hAnsi="仿宋" w:eastAsia="仿宋" w:cs="仿宋"/>
          <w:b w:val="0"/>
          <w:bCs w:val="0"/>
          <w:sz w:val="24"/>
        </w:rPr>
        <w:t>通过互联网，不仅可以浏览到大量商业信息，同时还可以自己发布信息。最重要的是将有价值的信息及时发布在自己的网站上，以充分发挥网站的功能，比如升级产品信息等。</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rPr>
        <w:t>8</w:t>
      </w:r>
      <w:r>
        <w:rPr>
          <w:rFonts w:hint="eastAsia" w:ascii="仿宋" w:hAnsi="仿宋" w:eastAsia="仿宋" w:cs="仿宋"/>
          <w:b w:val="0"/>
          <w:bCs w:val="0"/>
          <w:sz w:val="24"/>
          <w:lang w:eastAsia="zh-CN"/>
        </w:rPr>
        <w:t>）</w:t>
      </w:r>
      <w:r>
        <w:rPr>
          <w:rFonts w:hint="eastAsia" w:ascii="仿宋" w:hAnsi="仿宋" w:eastAsia="仿宋" w:cs="仿宋"/>
          <w:b w:val="0"/>
          <w:bCs w:val="0"/>
          <w:sz w:val="24"/>
        </w:rPr>
        <w:t>网络媒介</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b w:val="0"/>
          <w:bCs w:val="0"/>
          <w:sz w:val="24"/>
        </w:rPr>
      </w:pPr>
      <w:r>
        <w:rPr>
          <w:rFonts w:hint="eastAsia" w:ascii="仿宋" w:hAnsi="仿宋" w:eastAsia="仿宋" w:cs="仿宋"/>
          <w:b w:val="0"/>
          <w:bCs w:val="0"/>
          <w:sz w:val="24"/>
        </w:rPr>
        <w:t>用博客、微博、微信营销，采用与传统媒介不同的新媒介进行信息传递，真正做到及时、互动信息准确、针对性宣传。</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rPr>
        <w:t>9</w:t>
      </w:r>
      <w:r>
        <w:rPr>
          <w:rFonts w:hint="eastAsia" w:ascii="仿宋" w:hAnsi="仿宋" w:eastAsia="仿宋" w:cs="仿宋"/>
          <w:b w:val="0"/>
          <w:bCs w:val="0"/>
          <w:sz w:val="24"/>
          <w:lang w:eastAsia="zh-CN"/>
        </w:rPr>
        <w:t>）</w:t>
      </w:r>
      <w:r>
        <w:rPr>
          <w:rFonts w:hint="eastAsia" w:ascii="仿宋" w:hAnsi="仿宋" w:eastAsia="仿宋" w:cs="仿宋"/>
          <w:b w:val="0"/>
          <w:bCs w:val="0"/>
          <w:sz w:val="24"/>
        </w:rPr>
        <w:t>公益活动宣传</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b/>
          <w:bCs/>
          <w:sz w:val="24"/>
        </w:rPr>
      </w:pPr>
      <w:r>
        <w:rPr>
          <w:rFonts w:hint="eastAsia" w:ascii="仿宋" w:hAnsi="仿宋" w:eastAsia="仿宋" w:cs="仿宋"/>
          <w:sz w:val="24"/>
        </w:rPr>
        <w:t>通过邀请特聘专家讲座的形式向全社会公开进行健康讲座，讲述医学基础知识及部分常见病的预防措施，同时开展展销会，向社会各界展示自己品牌和优良产品，既起到了公益的作用，也得到了宣传产品树立企业形象的作用。</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b/>
          <w:bCs/>
          <w:sz w:val="24"/>
          <w:lang w:val="en-US" w:eastAsia="zh-CN"/>
        </w:rPr>
        <w:t>3.4.2</w:t>
      </w:r>
      <w:r>
        <w:rPr>
          <w:rFonts w:hint="eastAsia" w:ascii="仿宋" w:hAnsi="仿宋" w:eastAsia="仿宋" w:cs="仿宋"/>
          <w:b/>
          <w:bCs/>
          <w:sz w:val="24"/>
        </w:rPr>
        <w:t>.</w:t>
      </w:r>
      <w:r>
        <w:rPr>
          <w:rFonts w:hint="eastAsia" w:ascii="仿宋" w:hAnsi="仿宋" w:eastAsia="仿宋" w:cs="仿宋"/>
          <w:b/>
          <w:bCs/>
          <w:sz w:val="24"/>
          <w:lang w:val="en-US" w:eastAsia="zh-CN"/>
        </w:rPr>
        <w:t>2</w:t>
      </w:r>
      <w:r>
        <w:rPr>
          <w:rFonts w:hint="eastAsia" w:ascii="仿宋" w:hAnsi="仿宋" w:eastAsia="仿宋" w:cs="仿宋"/>
          <w:b/>
          <w:bCs/>
          <w:sz w:val="24"/>
        </w:rPr>
        <w:t>.客户推广渠道</w:t>
      </w:r>
      <w:r>
        <w:rPr>
          <w:rFonts w:hint="eastAsia" w:ascii="仿宋" w:hAnsi="仿宋" w:eastAsia="仿宋" w:cs="仿宋"/>
          <w:sz w:val="24"/>
        </w:rPr>
        <w:t>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1）</w:t>
      </w:r>
      <w:r>
        <w:rPr>
          <w:rFonts w:hint="eastAsia" w:ascii="仿宋" w:hAnsi="仿宋" w:eastAsia="仿宋" w:cs="仿宋"/>
          <w:sz w:val="24"/>
        </w:rPr>
        <w:t>灯塔计划</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从公司起步阶段开始，主要面对大客户进行推广,成功销售后将他们的实际应用成效作为标杆，利用标杆效应，成功吸引自身对我公司产品有需求的医疗机构，让他们慕名而来，自己主动找上门。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2）</w:t>
      </w:r>
      <w:r>
        <w:rPr>
          <w:rFonts w:hint="eastAsia" w:ascii="仿宋" w:hAnsi="仿宋" w:eastAsia="仿宋" w:cs="仿宋"/>
          <w:sz w:val="24"/>
        </w:rPr>
        <w:t>推荐计划</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在与部分大客户成功合作之后，让他们推荐拥有相关需求医疗机构购买，推荐客户给予一定优惠政策（让利等）。</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rPr>
        <w:t>3</w:t>
      </w:r>
      <w:r>
        <w:rPr>
          <w:rFonts w:hint="eastAsia" w:ascii="仿宋" w:hAnsi="仿宋" w:eastAsia="仿宋" w:cs="仿宋"/>
          <w:b w:val="0"/>
          <w:bCs w:val="0"/>
          <w:sz w:val="24"/>
          <w:lang w:eastAsia="zh-CN"/>
        </w:rPr>
        <w:t>）</w:t>
      </w:r>
      <w:r>
        <w:rPr>
          <w:rFonts w:hint="eastAsia" w:ascii="仿宋" w:hAnsi="仿宋" w:eastAsia="仿宋" w:cs="仿宋"/>
          <w:sz w:val="24"/>
        </w:rPr>
        <w:t>在产品的巡展</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或是业界的研讨会上，寻找并挖掘潜在客户。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rPr>
        <w:t>4</w:t>
      </w:r>
      <w:r>
        <w:rPr>
          <w:rFonts w:hint="eastAsia" w:ascii="仿宋" w:hAnsi="仿宋" w:eastAsia="仿宋" w:cs="仿宋"/>
          <w:b w:val="0"/>
          <w:bCs w:val="0"/>
          <w:sz w:val="24"/>
          <w:lang w:eastAsia="zh-CN"/>
        </w:rPr>
        <w:t>）</w:t>
      </w:r>
      <w:r>
        <w:rPr>
          <w:rFonts w:hint="eastAsia" w:ascii="仿宋" w:hAnsi="仿宋" w:eastAsia="仿宋" w:cs="仿宋"/>
          <w:sz w:val="24"/>
        </w:rPr>
        <w:t>许可Email营销。</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目前，已拥有部分部分目标客户的Email地址，可以有意识的针对这部分客户群体开展邮件营销。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3.4.3</w:t>
      </w:r>
      <w:r>
        <w:rPr>
          <w:rFonts w:hint="eastAsia" w:ascii="仿宋" w:hAnsi="仿宋" w:eastAsia="仿宋" w:cs="仿宋"/>
          <w:b/>
          <w:bCs/>
          <w:sz w:val="24"/>
        </w:rPr>
        <w:t>.销售渠道</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把中国市场划分区域，进而进行渠道分层，达到渠道管理、渠道优化，同时有利于售后服务跟踪。根据地域和城市，层层授权，深入到中国各个省份的医疗机构，在线下进行营销。可以在医疗产业密集的地方例如：江苏、上海、北京等地可以开设总部，而在其他地区则可以采取代理形式。将中国划分为1、华北行政地区：北京天津河北山西内蒙古，2、东北行政地区：黑龙江吉林辽宁，3、华东行政地区：上海安徽江苏浙江福建江西山东，4、华中行政地区：河南湖北湖南，5、华南行政地区：广东广西，6、西南行政地区：重庆四川贵州云南西藏，7西北行政地区：陕西甘肃宁夏青海新疆，8、特别行政地区：香港 澳门区域，分别设立区域经理，区域下我们将会选择有实力、有丰富操作经验、资信良好的当地代理商来共同开发市场。真正做到“把代理商当客户看待”。逐步建立起一套比较实用的管理机制，着眼点放在对代理销售体系的建设规划整合上，逐步确立一套以客户为中心，以服务为核心的渠道运作架构。根据代理进行激励政策和考核机制。定期对员工进行培训，了解行业内最新动态。</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sz w:val="24"/>
        </w:rPr>
        <w:t>优势：能借助代理商的力量迅速扩大销售范围，能借助经销商的力量快速募集资金，降低财务风险。使之成为稳定的合作伙伴来承担销售、集成、服务、支持等众多业务，实现市场覆盖率和市场占有率的攀升，为客户提供良好和更具增值价值的新产品和全线服务，包括售前、售后和运营过程中的所有环节。</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sz w:val="24"/>
        </w:rPr>
        <w:t>弊端：不利于产品质量建设，影响整体市场发展，销售不稳定。代理商的不确定性很强，又可能影响公司的企业形象，造成公司的业绩下降。</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sz w:val="24"/>
        </w:rPr>
        <w:t xml:space="preserve">对策：对当地代理商的选择将严格要求；我们将派出技术人员和市场人员全程参与市场开发。依据授权原则和市场游戏规则适时加固合作关系，在价格保护等各个方面进行控制和支持。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b/>
          <w:bCs/>
          <w:sz w:val="24"/>
          <w:lang w:val="en-US" w:eastAsia="zh-CN"/>
        </w:rPr>
        <w:t>3.4.4.</w:t>
      </w:r>
      <w:r>
        <w:rPr>
          <w:rFonts w:hint="eastAsia" w:ascii="仿宋" w:hAnsi="仿宋" w:eastAsia="仿宋" w:cs="仿宋"/>
          <w:b/>
          <w:bCs/>
          <w:sz w:val="24"/>
        </w:rPr>
        <w:t>服务策略</w:t>
      </w:r>
      <w:r>
        <w:rPr>
          <w:rFonts w:hint="eastAsia" w:ascii="仿宋" w:hAnsi="仿宋" w:eastAsia="仿宋" w:cs="仿宋"/>
          <w:sz w:val="24"/>
        </w:rPr>
        <w:t xml:space="preserve">  </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建立完善的客服系统，做到线上线下及时为目标客户答疑解惑，建立在客户心中专业、贴心的企业形象。</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3.4.4</w:t>
      </w:r>
      <w:r>
        <w:rPr>
          <w:rFonts w:hint="eastAsia" w:ascii="仿宋" w:hAnsi="仿宋" w:eastAsia="仿宋" w:cs="仿宋"/>
          <w:b/>
          <w:bCs/>
          <w:sz w:val="24"/>
        </w:rPr>
        <w:t>.1.个性化营销</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目标客户检测以及实时监控其产品后，我们将派相应的技术人员等对其检测和监控后的问题进行的一对一的专门服务，从而达到解决问题的目的。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rPr>
      </w:pPr>
      <w:r>
        <w:rPr>
          <w:rFonts w:hint="eastAsia" w:ascii="仿宋" w:hAnsi="仿宋" w:eastAsia="仿宋" w:cs="仿宋"/>
          <w:b/>
          <w:bCs/>
          <w:sz w:val="24"/>
          <w:lang w:val="en-US" w:eastAsia="zh-CN"/>
        </w:rPr>
        <w:t>3.4.4</w:t>
      </w:r>
      <w:r>
        <w:rPr>
          <w:rFonts w:hint="eastAsia" w:ascii="仿宋" w:hAnsi="仿宋" w:eastAsia="仿宋" w:cs="仿宋"/>
          <w:b/>
          <w:bCs/>
          <w:sz w:val="24"/>
        </w:rPr>
        <w:t>.2.网络会员制营销</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凡是购买“杉尔桥”的客户，可免费注册成为“杉尔桥”会员。会员享有对国家最新相关政策，行业最新资讯以及产品客户体验情况等多方面、全方位信息的了解权。会员根据购买数量、金额分为SVIP，VIP和一般会员，享受不同的待遇。</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3.4.4</w:t>
      </w:r>
      <w:r>
        <w:rPr>
          <w:rFonts w:hint="eastAsia" w:ascii="仿宋" w:hAnsi="仿宋" w:eastAsia="仿宋" w:cs="仿宋"/>
          <w:b/>
          <w:bCs/>
          <w:sz w:val="24"/>
        </w:rPr>
        <w:t>.3.试用营销</w:t>
      </w:r>
    </w:p>
    <w:p>
      <w:pPr>
        <w:keepNext w:val="0"/>
        <w:keepLines w:val="0"/>
        <w:pageBreakBefore w:val="0"/>
        <w:tabs>
          <w:tab w:val="left" w:pos="1440"/>
        </w:tabs>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让客户试用，使用时可以采用预报名的形式，先报先试用，试用有优惠，从而达到广泛传播的效果。  </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3.4.5.</w:t>
      </w:r>
      <w:r>
        <w:rPr>
          <w:rFonts w:hint="eastAsia" w:ascii="仿宋" w:hAnsi="仿宋" w:eastAsia="仿宋" w:cs="仿宋"/>
          <w:b/>
          <w:bCs/>
          <w:sz w:val="24"/>
        </w:rPr>
        <w:t>人员推销策略方式</w:t>
      </w:r>
    </w:p>
    <w:p>
      <w:pPr>
        <w:keepNext w:val="0"/>
        <w:keepLines w:val="0"/>
        <w:pageBreakBefore w:val="0"/>
        <w:tabs>
          <w:tab w:val="left" w:pos="1440"/>
        </w:tabs>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3.4.5.1.</w:t>
      </w:r>
      <w:r>
        <w:rPr>
          <w:rFonts w:hint="eastAsia" w:ascii="仿宋" w:hAnsi="仿宋" w:eastAsia="仿宋" w:cs="仿宋"/>
          <w:b/>
          <w:bCs/>
          <w:sz w:val="24"/>
        </w:rPr>
        <w:t>上门推销</w:t>
      </w:r>
    </w:p>
    <w:p>
      <w:pPr>
        <w:keepNext w:val="0"/>
        <w:keepLines w:val="0"/>
        <w:pageBreakBefore w:val="0"/>
        <w:widowControl w:val="0"/>
        <w:tabs>
          <w:tab w:val="left" w:pos="1440"/>
        </w:tabs>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仿宋" w:hAnsi="仿宋" w:eastAsia="仿宋" w:cs="仿宋"/>
          <w:sz w:val="24"/>
        </w:rPr>
      </w:pPr>
      <w:r>
        <w:rPr>
          <w:rFonts w:hint="eastAsia" w:ascii="仿宋" w:hAnsi="仿宋" w:eastAsia="仿宋" w:cs="仿宋"/>
          <w:sz w:val="24"/>
        </w:rPr>
        <w:t>目的：公司成立初期，我们的知名度以及获得的信任度都比较低。而消费此款软件对于各医疗机构而言也不是一笔随便的小数目。鉴于以上两个原因，人员上门推销是一种最简单、有效的推销方式。</w:t>
      </w:r>
    </w:p>
    <w:p>
      <w:pPr>
        <w:keepNext w:val="0"/>
        <w:keepLines w:val="0"/>
        <w:pageBreakBefore w:val="0"/>
        <w:widowControl w:val="0"/>
        <w:tabs>
          <w:tab w:val="left" w:pos="1440"/>
        </w:tabs>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仿宋" w:hAnsi="仿宋" w:eastAsia="仿宋" w:cs="仿宋"/>
          <w:sz w:val="24"/>
        </w:rPr>
      </w:pPr>
      <w:r>
        <w:rPr>
          <w:rFonts w:hint="eastAsia" w:ascii="仿宋" w:hAnsi="仿宋" w:eastAsia="仿宋" w:cs="仿宋"/>
          <w:sz w:val="24"/>
        </w:rPr>
        <w:t>区域：江苏、上海、北京三个重点区域、浙江、安徽、江西、宁夏、四川、辽宁、青海、山东</w:t>
      </w:r>
    </w:p>
    <w:p>
      <w:pPr>
        <w:keepNext w:val="0"/>
        <w:keepLines w:val="0"/>
        <w:pageBreakBefore w:val="0"/>
        <w:widowControl w:val="0"/>
        <w:tabs>
          <w:tab w:val="left" w:pos="1440"/>
        </w:tabs>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仿宋" w:hAnsi="仿宋" w:eastAsia="仿宋" w:cs="仿宋"/>
          <w:sz w:val="24"/>
        </w:rPr>
      </w:pPr>
      <w:r>
        <w:rPr>
          <w:rFonts w:hint="eastAsia" w:ascii="仿宋" w:hAnsi="仿宋" w:eastAsia="仿宋" w:cs="仿宋"/>
          <w:sz w:val="24"/>
        </w:rPr>
        <w:t>人员：经过相关产品讲解培训的专业人员</w:t>
      </w:r>
    </w:p>
    <w:p>
      <w:pPr>
        <w:keepNext w:val="0"/>
        <w:keepLines w:val="0"/>
        <w:pageBreakBefore w:val="0"/>
        <w:widowControl w:val="0"/>
        <w:tabs>
          <w:tab w:val="left" w:pos="1440"/>
        </w:tabs>
        <w:kinsoku/>
        <w:wordWrap/>
        <w:overflowPunct/>
        <w:topLinePunct w:val="0"/>
        <w:autoSpaceDE/>
        <w:autoSpaceDN/>
        <w:bidi w:val="0"/>
        <w:adjustRightInd w:val="0"/>
        <w:snapToGrid w:val="0"/>
        <w:spacing w:line="240" w:lineRule="auto"/>
        <w:ind w:left="0" w:leftChars="0" w:right="0" w:rightChars="0"/>
        <w:jc w:val="both"/>
        <w:textAlignment w:val="auto"/>
        <w:rPr>
          <w:rFonts w:hint="eastAsia" w:ascii="仿宋" w:hAnsi="仿宋" w:eastAsia="仿宋" w:cs="仿宋"/>
          <w:b/>
          <w:bCs/>
          <w:sz w:val="24"/>
        </w:rPr>
      </w:pPr>
      <w:r>
        <w:rPr>
          <w:rFonts w:hint="eastAsia" w:ascii="仿宋" w:hAnsi="仿宋" w:eastAsia="仿宋" w:cs="仿宋"/>
          <w:b/>
          <w:bCs/>
          <w:sz w:val="24"/>
          <w:lang w:val="en-US" w:eastAsia="zh-CN"/>
        </w:rPr>
        <w:t>3.4.5.</w:t>
      </w:r>
      <w:r>
        <w:rPr>
          <w:rFonts w:hint="eastAsia" w:ascii="仿宋" w:hAnsi="仿宋" w:eastAsia="仿宋" w:cs="仿宋"/>
          <w:b/>
          <w:bCs/>
          <w:sz w:val="24"/>
        </w:rPr>
        <w:t xml:space="preserve">2.会议推销 </w:t>
      </w:r>
    </w:p>
    <w:p>
      <w:pPr>
        <w:keepNext w:val="0"/>
        <w:keepLines w:val="0"/>
        <w:pageBreakBefore w:val="0"/>
        <w:widowControl w:val="0"/>
        <w:tabs>
          <w:tab w:val="left" w:pos="1440"/>
        </w:tabs>
        <w:kinsoku/>
        <w:wordWrap/>
        <w:overflowPunct/>
        <w:topLinePunct w:val="0"/>
        <w:autoSpaceDE/>
        <w:autoSpaceDN/>
        <w:bidi w:val="0"/>
        <w:adjustRightInd w:val="0"/>
        <w:snapToGrid w:val="0"/>
        <w:spacing w:line="240" w:lineRule="auto"/>
        <w:ind w:left="0" w:leftChars="0" w:right="0" w:rightChars="0"/>
        <w:jc w:val="both"/>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1）</w:t>
      </w:r>
      <w:r>
        <w:rPr>
          <w:rFonts w:hint="eastAsia" w:ascii="仿宋" w:hAnsi="仿宋" w:eastAsia="仿宋" w:cs="仿宋"/>
          <w:b w:val="0"/>
          <w:bCs w:val="0"/>
          <w:sz w:val="24"/>
        </w:rPr>
        <w:t>筹办酒会</w:t>
      </w:r>
    </w:p>
    <w:p>
      <w:pPr>
        <w:keepNext w:val="0"/>
        <w:keepLines w:val="0"/>
        <w:pageBreakBefore w:val="0"/>
        <w:widowControl w:val="0"/>
        <w:tabs>
          <w:tab w:val="left" w:pos="1440"/>
        </w:tabs>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仿宋" w:hAnsi="仿宋" w:eastAsia="仿宋" w:cs="仿宋"/>
          <w:sz w:val="24"/>
        </w:rPr>
      </w:pPr>
      <w:r>
        <w:rPr>
          <w:rFonts w:hint="eastAsia" w:ascii="仿宋" w:hAnsi="仿宋" w:eastAsia="仿宋" w:cs="仿宋"/>
          <w:sz w:val="24"/>
        </w:rPr>
        <w:t xml:space="preserve">以经济简便与轻松活泼的招待形式，向目标客户无形普及产品知识，建立与目标 客户长期合作的感情基础。 </w:t>
      </w:r>
    </w:p>
    <w:p>
      <w:pPr>
        <w:keepNext w:val="0"/>
        <w:keepLines w:val="0"/>
        <w:pageBreakBefore w:val="0"/>
        <w:widowControl w:val="0"/>
        <w:tabs>
          <w:tab w:val="left" w:pos="1440"/>
        </w:tabs>
        <w:kinsoku/>
        <w:wordWrap/>
        <w:overflowPunct/>
        <w:topLinePunct w:val="0"/>
        <w:autoSpaceDE/>
        <w:autoSpaceDN/>
        <w:bidi w:val="0"/>
        <w:adjustRightInd w:val="0"/>
        <w:snapToGrid w:val="0"/>
        <w:spacing w:line="240" w:lineRule="auto"/>
        <w:ind w:left="0" w:leftChars="0" w:right="0" w:rightChars="0"/>
        <w:jc w:val="both"/>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rPr>
        <w:t>2</w:t>
      </w:r>
      <w:r>
        <w:rPr>
          <w:rFonts w:hint="eastAsia" w:ascii="仿宋" w:hAnsi="仿宋" w:eastAsia="仿宋" w:cs="仿宋"/>
          <w:b w:val="0"/>
          <w:bCs w:val="0"/>
          <w:sz w:val="24"/>
          <w:lang w:eastAsia="zh-CN"/>
        </w:rPr>
        <w:t>）</w:t>
      </w:r>
      <w:r>
        <w:rPr>
          <w:rFonts w:hint="eastAsia" w:ascii="仿宋" w:hAnsi="仿宋" w:eastAsia="仿宋" w:cs="仿宋"/>
          <w:b w:val="0"/>
          <w:bCs w:val="0"/>
          <w:sz w:val="24"/>
        </w:rPr>
        <w:t>开展研讨会</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both"/>
        <w:textAlignment w:val="auto"/>
        <w:rPr>
          <w:rFonts w:hint="eastAsia" w:ascii="仿宋" w:hAnsi="仿宋" w:eastAsia="仿宋" w:cs="仿宋"/>
          <w:sz w:val="24"/>
        </w:rPr>
      </w:pPr>
      <w:r>
        <w:rPr>
          <w:rFonts w:hint="eastAsia" w:ascii="仿宋" w:hAnsi="仿宋" w:eastAsia="仿宋" w:cs="仿宋"/>
          <w:sz w:val="24"/>
        </w:rPr>
        <w:t>目的：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both"/>
        <w:textAlignment w:val="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可以将分散的目标客户聚集在一起，统一进行产品知识的讲解和演示。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both"/>
        <w:textAlignment w:val="auto"/>
        <w:rPr>
          <w:rFonts w:hint="eastAsia" w:ascii="仿宋" w:hAnsi="仿宋" w:eastAsia="仿宋" w:cs="仿宋"/>
          <w:b/>
          <w:bCs/>
          <w:sz w:val="24"/>
          <w:szCs w:val="24"/>
        </w:rPr>
      </w:pPr>
      <w:r>
        <w:rPr>
          <w:rFonts w:hint="eastAsia" w:ascii="仿宋" w:hAnsi="仿宋" w:eastAsia="仿宋" w:cs="仿宋"/>
          <w:sz w:val="24"/>
        </w:rPr>
        <w:t>2</w:t>
      </w:r>
      <w:r>
        <w:rPr>
          <w:rFonts w:hint="eastAsia" w:ascii="仿宋" w:hAnsi="仿宋" w:eastAsia="仿宋" w:cs="仿宋"/>
          <w:sz w:val="24"/>
          <w:lang w:val="en-US" w:eastAsia="zh-CN"/>
        </w:rPr>
        <w:t>)</w:t>
      </w:r>
      <w:r>
        <w:rPr>
          <w:rFonts w:hint="eastAsia" w:ascii="仿宋" w:hAnsi="仿宋" w:eastAsia="仿宋" w:cs="仿宋"/>
          <w:sz w:val="24"/>
        </w:rPr>
        <w:t>同时，搭建一个信息交流平台，给同行业的公司代表相互交流的机会。相信他们都会很乐意参加此次活动。</w:t>
      </w:r>
    </w:p>
    <w:p>
      <w:pPr>
        <w:keepNext w:val="0"/>
        <w:keepLines w:val="0"/>
        <w:pageBreakBefore w:val="0"/>
        <w:numPr>
          <w:ilvl w:val="0"/>
          <w:numId w:val="0"/>
        </w:numPr>
        <w:kinsoku/>
        <w:wordWrap/>
        <w:overflowPunct/>
        <w:topLinePunct w:val="0"/>
        <w:autoSpaceDE/>
        <w:autoSpaceDN/>
        <w:bidi w:val="0"/>
        <w:adjustRightInd w:val="0"/>
        <w:snapToGrid w:val="0"/>
        <w:spacing w:line="24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3.4.6.商业模式</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lang w:val="en-US" w:eastAsia="zh-CN"/>
        </w:rPr>
        <w:t>3.</w:t>
      </w:r>
      <w:r>
        <w:rPr>
          <w:rFonts w:hint="eastAsia" w:ascii="仿宋" w:hAnsi="仿宋" w:eastAsia="仿宋" w:cs="仿宋"/>
          <w:b/>
          <w:bCs/>
          <w:sz w:val="24"/>
        </w:rPr>
        <w:t>4.</w:t>
      </w:r>
      <w:r>
        <w:rPr>
          <w:rFonts w:hint="eastAsia" w:ascii="仿宋" w:hAnsi="仿宋" w:eastAsia="仿宋" w:cs="仿宋"/>
          <w:b/>
          <w:bCs/>
          <w:sz w:val="24"/>
          <w:lang w:val="en-US" w:eastAsia="zh-CN"/>
        </w:rPr>
        <w:t>6.</w:t>
      </w:r>
      <w:r>
        <w:rPr>
          <w:rFonts w:hint="eastAsia" w:ascii="仿宋" w:hAnsi="仿宋" w:eastAsia="仿宋" w:cs="仿宋"/>
          <w:b/>
          <w:bCs/>
          <w:sz w:val="24"/>
        </w:rPr>
        <w:t>1.国家政策支持医疗行业的互联网化</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在政策层面，国家自年初以来频频出台医疗相关政策，推动我国互联网行业医疗的重塑。2015年2月国家发改委批复5省区远程医疗政策试点,为推广应用远程医疗提供实践基础和经验借鉴。2月印发《关于深化医药卫生体制改革2014年工作总结和2015年重点工作任务的通知》确定了2015医疗改革七方面，包括全面深化公立医院改革、健全全民医保体系、大力发展社会办医、健全药品供应保障机制、完善分级诊疗体系、深化基层医疗卫生机构综合改革、统筹推进各项配套改革。5月7日国务院出台的加快发展电子商务意见中，明确提出要制定完善互联网+食品药品经营监督管理办法，推动医药电商发展。8日国务院印发全面推开县级公立医院综合改革意见，9日国务院出台深化医药卫生体制改革2015年工作重点。在政策的刺激下，我国互联网行业与医疗行业的融合势在必行。</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rPr>
      </w:pPr>
      <w:r>
        <w:rPr>
          <w:rFonts w:hint="eastAsia" w:ascii="仿宋" w:hAnsi="仿宋" w:eastAsia="仿宋" w:cs="仿宋"/>
          <w:b/>
          <w:bCs/>
          <w:sz w:val="24"/>
        </w:rPr>
        <w:t xml:space="preserve"> </w:t>
      </w:r>
      <w:r>
        <w:rPr>
          <w:rFonts w:hint="eastAsia" w:ascii="仿宋" w:hAnsi="仿宋" w:eastAsia="仿宋" w:cs="仿宋"/>
          <w:b/>
          <w:bCs/>
          <w:sz w:val="24"/>
          <w:lang w:val="en-US" w:eastAsia="zh-CN"/>
        </w:rPr>
        <w:t>3.</w:t>
      </w:r>
      <w:r>
        <w:rPr>
          <w:rFonts w:hint="eastAsia" w:ascii="仿宋" w:hAnsi="仿宋" w:eastAsia="仿宋" w:cs="仿宋"/>
          <w:b/>
          <w:bCs/>
          <w:sz w:val="24"/>
        </w:rPr>
        <w:t>4.</w:t>
      </w:r>
      <w:r>
        <w:rPr>
          <w:rFonts w:hint="eastAsia" w:ascii="仿宋" w:hAnsi="仿宋" w:eastAsia="仿宋" w:cs="仿宋"/>
          <w:b/>
          <w:bCs/>
          <w:sz w:val="24"/>
          <w:lang w:val="en-US" w:eastAsia="zh-CN"/>
        </w:rPr>
        <w:t>6</w:t>
      </w:r>
      <w:r>
        <w:rPr>
          <w:rFonts w:hint="eastAsia" w:ascii="仿宋" w:hAnsi="仿宋" w:eastAsia="仿宋" w:cs="仿宋"/>
          <w:b/>
          <w:bCs/>
          <w:sz w:val="24"/>
        </w:rPr>
        <w:t>.</w:t>
      </w:r>
      <w:r>
        <w:rPr>
          <w:rFonts w:hint="eastAsia" w:ascii="仿宋" w:hAnsi="仿宋" w:eastAsia="仿宋" w:cs="仿宋"/>
          <w:b/>
          <w:bCs/>
          <w:sz w:val="24"/>
          <w:lang w:val="en-US" w:eastAsia="zh-CN"/>
        </w:rPr>
        <w:t>2.</w:t>
      </w:r>
      <w:r>
        <w:rPr>
          <w:rFonts w:hint="eastAsia" w:ascii="仿宋" w:hAnsi="仿宋" w:eastAsia="仿宋" w:cs="仿宋"/>
          <w:b/>
          <w:bCs/>
          <w:sz w:val="24"/>
        </w:rPr>
        <w:t>信息医疗服务模式</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1)</w:t>
      </w:r>
      <w:r>
        <w:rPr>
          <w:rFonts w:hint="eastAsia" w:ascii="仿宋" w:hAnsi="仿宋" w:eastAsia="仿宋" w:cs="仿宋"/>
          <w:b w:val="0"/>
          <w:bCs w:val="0"/>
          <w:sz w:val="24"/>
        </w:rPr>
        <w:t>移动医疗</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val="en-US" w:eastAsia="zh-CN"/>
        </w:rPr>
        <w:t>1)移动医疗行业的发展现状及其在医疗领域中的应用</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4"/>
        </w:rPr>
      </w:pPr>
      <w:r>
        <w:rPr>
          <w:rFonts w:hint="eastAsia" w:ascii="仿宋" w:hAnsi="仿宋" w:eastAsia="仿宋" w:cs="仿宋"/>
        </w:rPr>
        <w:tab/>
      </w:r>
      <w:r>
        <w:rPr>
          <w:rFonts w:hint="eastAsia" w:ascii="仿宋" w:hAnsi="仿宋" w:eastAsia="仿宋" w:cs="仿宋"/>
          <w:sz w:val="24"/>
          <w:szCs w:val="24"/>
        </w:rPr>
        <w:t>移动医疗正慢慢走近大众的生活，与人们的健康息息相关，在人们的生活中正占据着重要地位。随着人们对健康的愈加重视和国内移动互联网络的快速成长，医疗同网络结合形成的移动医疗服务项目正渐渐走进人们的生活，成为互联网时代新经济的活力。从大的方面来看，作为国内经济新的增长点，移动医疗行业发展正盛，吸引国内外众多资本进入，从而弥补该行业目前急缺的资金。</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移动医疗在国外叫mHealth，2010年美国移动医疗峰会上对mHealth给的定义是“通过移动设备提供的医疗服务”。美国国立卫生研究院（NIH）主任Francis Collins博士曾表示“移动设备提供了不可思议低成本和实时的方式，用于评估疾病、运动、影像、行为、社会交往、环境毒素、代谢产物和一系列生理变量”。 </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国内的移动医疗概念基本在2011年被引入。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仿宋" w:hAnsi="仿宋" w:eastAsia="仿宋" w:cs="仿宋"/>
          <w:sz w:val="24"/>
        </w:rPr>
      </w:pPr>
      <w:r>
        <w:rPr>
          <w:rFonts w:hint="eastAsia" w:ascii="仿宋" w:hAnsi="仿宋" w:eastAsia="仿宋" w:cs="仿宋"/>
          <w:sz w:val="24"/>
          <w:szCs w:val="24"/>
        </w:rPr>
        <w:t>目前我国移动医疗行业还在初级阶段发展，但是移动医疗需求旺盛，既有来自患者方的需求，也有来自医生方的需求，可以说市场是有的，但是由于政策监管方面还没完全放开，束缚了移动医疗的发展。移动医疗行业正是在这样一种机遇和挑战并存的环境中成长与发展。据统计到去年年底，国内移动网络用户已突破9亿人</w:t>
      </w:r>
      <w:r>
        <w:rPr>
          <w:rFonts w:hint="eastAsia" w:ascii="仿宋" w:hAnsi="仿宋" w:eastAsia="仿宋" w:cs="仿宋"/>
          <w:sz w:val="24"/>
          <w:szCs w:val="24"/>
          <w:lang w:eastAsia="zh-CN"/>
        </w:rPr>
        <w:t>，</w:t>
      </w:r>
      <w:r>
        <w:rPr>
          <w:rFonts w:hint="eastAsia" w:ascii="仿宋" w:hAnsi="仿宋" w:eastAsia="仿宋" w:cs="仿宋"/>
          <w:sz w:val="24"/>
          <w:szCs w:val="24"/>
        </w:rPr>
        <w:t>占全世界人口比重的20％以上，这一庞大的消费群体，无疑将成为国内移动医疗市场的潜在用户和先行者，并为这一消费市场的进一步细化提供了良好的基础。</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中国的医院是最具有互联网思维的，它的入口，就是门诊挂号，几乎是免费的，而它的盈利模式在于检查和开药。”中国首家医生集团创始人张强医生表示，越来越多的医生与医院慢慢形成了平等的关系，这使得医生得以有更多的精力去关注患者的需求，也让患者对于医疗服务的质量和便捷性有了更高的要求，这也反过来给移动医疗提供了服务空间。国务院《事业单位人事管理条例》已于2014年7月1日施行，不少医生对改革持较乐观态度。广东省卫生计生委原巡视员廖新波形容，医生由单位人转化为社会人自由流动，是很多医生翘首企盼的。“既能体现医生的价值，又能使患者接受更好的医疗服务”。</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4"/>
          <w:lang w:val="en-US" w:eastAsia="zh-CN"/>
        </w:rPr>
      </w:pPr>
      <w:r>
        <w:rPr>
          <w:rFonts w:hint="eastAsia" w:ascii="仿宋" w:hAnsi="仿宋" w:eastAsia="仿宋" w:cs="仿宋"/>
          <w:b w:val="0"/>
          <w:bCs w:val="0"/>
          <w:sz w:val="24"/>
          <w:lang w:val="en-US" w:eastAsia="zh-CN"/>
        </w:rPr>
        <w:t>2)产业链条上的利益群体作用对移动医疗商业模式的影响</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医疗行业的进入门槛较高，传统背景下的医疗观念和思维习惯依然存在，政府与市场之间的关系复杂，加之新的法律法规的形成，移动医疗市场在很长一段时间内仍将在摸索中发展。付费方、医院和医生、产品供应方及药品器械生产商是当前影响移动医疗行业利益链的三大主体。产品供应方是政府的管制对象，而产品供应方的产品则涉及到医生、患者等，以提供数据及信息服务为目的。只有满足利益链各方主体的需求，比如以患者为主体的付费方期待通过移动医疗服务能与医生进行有效沟通，及时了解自身健康状况；而医院、 医生和保险公司则希望通过移动医疗来进行内部沟通与管理，实现对用户医疗疗费用的及时赔付，提高工作效率，以期在为消费者创造价值的同时也能为消费者提供高性价比的服务，这种建立在各方利益需求得到满足前提下的商业模式才能真正走向成功。然而，现实中的情形则是由于医疗服务行业本身的专业度高，沟通与管理复杂，广大消费者除了被动接受政府及医疗机构的定价，基本没有讨价还价的机会。当网络和医疗结合，形成一种全新的服务模式—移动医疗，这一新生事物的出现无疑将给人们的生活带来重大的改变，使患者变被动为主动，医生变消极为积极，这本身是一种带有激励性质的结合和趋势。</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3)按收费模式解析商业模式</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以美国为首的发达国家主要采取以下五种收费模式：向药企收费、向医生收费、向医院收费、向保险公司收费以及向消费者收费。</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根据对市场上移动医疗服务的多样化需求和行业发展态势来看，我国移动医疗的收费模式总结如表所示。</w:t>
      </w:r>
    </w:p>
    <w:p>
      <w:pPr>
        <w:keepNext w:val="0"/>
        <w:keepLines w:val="0"/>
        <w:pageBreakBefore w:val="0"/>
        <w:kinsoku/>
        <w:wordWrap/>
        <w:overflowPunct/>
        <w:topLinePunct w:val="0"/>
        <w:autoSpaceDE/>
        <w:autoSpaceDN/>
        <w:bidi w:val="0"/>
        <w:spacing w:line="240" w:lineRule="auto"/>
        <w:ind w:firstLine="480" w:firstLineChars="200"/>
        <w:jc w:val="center"/>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我国移动医疗收费模式</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drawing>
          <wp:inline distT="0" distB="0" distL="114300" distR="114300">
            <wp:extent cx="5090160" cy="2476500"/>
            <wp:effectExtent l="0" t="0" r="15240" b="0"/>
            <wp:docPr id="26" name="图片 15" descr="QQ截图2016052500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QQ截图20160525005340"/>
                    <pic:cNvPicPr>
                      <a:picLocks noChangeAspect="1"/>
                    </pic:cNvPicPr>
                  </pic:nvPicPr>
                  <pic:blipFill>
                    <a:blip r:embed="rId22"/>
                    <a:stretch>
                      <a:fillRect/>
                    </a:stretch>
                  </pic:blipFill>
                  <pic:spPr>
                    <a:xfrm>
                      <a:off x="0" y="0"/>
                      <a:ext cx="5090160" cy="247650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val="en-US" w:eastAsia="zh-CN"/>
        </w:rPr>
        <w:t>(2)</w:t>
      </w:r>
      <w:r>
        <w:rPr>
          <w:rFonts w:hint="eastAsia" w:ascii="仿宋" w:hAnsi="仿宋" w:eastAsia="仿宋" w:cs="仿宋"/>
          <w:b w:val="0"/>
          <w:bCs w:val="0"/>
          <w:sz w:val="24"/>
        </w:rPr>
        <w:t>远程医疗</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远程医疗首先是一个医疗行为，范围比较窄，必须由医疗机构和具有医疗资质的人员提供。按照比较接地气的描述，远程医疗有两种模式，一种是B2B，就是机构对机构，两个不同的医疗机构的合作；一种是B2C，直接对医疗机构以外的患者提供医疗服务。</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远程医疗远程医疗可以表现为在线问诊，在线问诊是指医生在互联网上通过患者解答问题，在线预约是指患者通过网络预约去医院巡诊的时间。在线问诊预约方面，在线医疗网站用户覆盖人数在逐渐增长，“快速问医生”、“寻医问药”、“39健康网”、“好大夫在线”、“丁香园”、“春雨医生”这几家网站的排名比较靠前，在线医疗效率高，流程少，资源多的优点，有效平衡我国医疗资源的配置。我们联合这几家在线医疗网站，实行医患之间的在线医疗或远程医疗。远程医疗是指通过计算机技术、通信技术与多媒体技术，同医疗技术相结合，旨在提高诊断与医疗水平、降低医疗开支、满足广大人民群众保健需求的一项全新的医疗服务。在远程医疗方面，较先进的医院在移动信息化应用方面发展较快，可在医院内部和医院之间联网实时共享相关信息。有效解决患者看病难、挂号难的问题。</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val="en-US" w:eastAsia="zh-CN"/>
        </w:rPr>
        <w:t>(3)</w:t>
      </w:r>
      <w:r>
        <w:rPr>
          <w:rFonts w:hint="eastAsia" w:ascii="仿宋" w:hAnsi="仿宋" w:eastAsia="仿宋" w:cs="仿宋"/>
          <w:b w:val="0"/>
          <w:bCs w:val="0"/>
          <w:sz w:val="24"/>
        </w:rPr>
        <w:t>互联网医疗</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括以互联网为载体和技术手段的健康教育、医疗信息查询、电子健康档案、疾病风险评估、在线疾病咨询、电子处方、远程会诊、远程治疗和康复等多种形式的健康管家服务。</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中国人口有十三亿多，而中国的医疗资源远远供不应求，再加上医疗体制的落后，医疗资源的分配严重不均。医患关系的不断恶化，一些仇医、杀医的极端事件屡见不鲜。应该如何对之加以改革才能够使得有限的医疗资源能够公平、公正的分配下去，真正的做到让每个人病有所医,不再看病难、看病贵值得每个人深思。</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互联网给患者就医带来的机遇。首先是互联网给患者搜集病痛信息所带来的便捷性。只要懂网络，会拼音，只需把自己身体的不适输入网络搜索引擎，便会出来好多相关信息。这是不同于以往任何一个时代的信息时代。大大便利了患者对自身病痛的感性认识。其次，互联网医疗给医生和患者另一交流和互动的空间。尤其是在一些付费的网站，医生和患者之间的交流环境更加隐私，更加纯粹，因为一方面这种环境将以药养医的公立医院弊病屏蔽在外，因为在这里医生只能给患者何种药物的建议而不能代开处方；另一方面，这种交流不同于现实中医院里医生与患者交流时旁边还有其他患者的那种无隐私、时间紧张感。 </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b/>
          <w:bCs/>
          <w:sz w:val="24"/>
        </w:rPr>
      </w:pPr>
      <w:r>
        <w:rPr>
          <w:rFonts w:hint="eastAsia" w:ascii="仿宋" w:hAnsi="仿宋" w:eastAsia="仿宋" w:cs="仿宋"/>
          <w:sz w:val="24"/>
        </w:rPr>
        <w:t>互联网医疗承载了这一历史性任务与使命。</w:t>
      </w:r>
    </w:p>
    <w:p>
      <w:pPr>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sz w:val="24"/>
        </w:rPr>
      </w:pPr>
      <w:r>
        <w:rPr>
          <w:rFonts w:hint="eastAsia" w:ascii="仿宋" w:hAnsi="仿宋" w:eastAsia="仿宋" w:cs="仿宋"/>
          <w:b w:val="0"/>
          <w:bCs w:val="0"/>
          <w:sz w:val="24"/>
          <w:lang w:val="en-US" w:eastAsia="zh-CN"/>
        </w:rPr>
        <w:t>(4)</w:t>
      </w:r>
      <w:r>
        <w:rPr>
          <w:rFonts w:hint="eastAsia" w:ascii="仿宋" w:hAnsi="仿宋" w:eastAsia="仿宋" w:cs="仿宋"/>
          <w:b w:val="0"/>
          <w:bCs w:val="0"/>
          <w:sz w:val="24"/>
        </w:rPr>
        <w:t>数字医疗</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数字医疗把现代计算机技术、信息技术应用于医疗领域，数字医疗设备的出现，大大丰富了医学信息的内涵和容量。从一维信息的可视化，如心电（ECG）和脑电（EEG）等重要的电生理信息；到二维信息，如CT、MRI、彩超、数字X线（DR）等医学影像信息；进而三维可视化，甚至可以获得四维信息，如实时动态显示的三维心脏。这些信息丰富了医疗诊断技术，使医学进入了一个全新的可视化的信息时代。</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sz w:val="24"/>
        </w:rPr>
      </w:pPr>
      <w:r>
        <w:rPr>
          <w:rFonts w:hint="eastAsia" w:ascii="仿宋" w:hAnsi="仿宋" w:eastAsia="仿宋" w:cs="仿宋"/>
          <w:sz w:val="24"/>
        </w:rPr>
        <w:t>数字医疗的建设和发展是推动公立医院转型升级的重要载体。自“新医改”以来，在我国卫生事业宏观政策制定上加大了对信息技术的重视，建立国家四级网络平台建设框架，通过重点项目投入及专项资金支持，制定和完善相关政策、标准，推动区域人口健康信息化整体发展。在此政策指导下，我国公立医院数字医疗建设已取得重要进展，但仍面临着信息标准应用、信息安全、业务系统整合集成和均衡发展等问题及挑战。</w:t>
      </w:r>
    </w:p>
    <w:p>
      <w:pPr>
        <w:rPr>
          <w:rFonts w:hint="eastAsia" w:ascii="仿宋" w:hAnsi="仿宋" w:eastAsia="仿宋" w:cs="仿宋"/>
          <w:b/>
          <w:bCs/>
          <w:sz w:val="24"/>
        </w:rPr>
      </w:pPr>
      <w:r>
        <w:rPr>
          <w:rFonts w:hint="eastAsia" w:ascii="仿宋" w:hAnsi="仿宋" w:eastAsia="仿宋" w:cs="仿宋"/>
          <w:b/>
          <w:bCs/>
          <w:sz w:val="24"/>
        </w:rPr>
        <w:t xml:space="preserve"> </w:t>
      </w:r>
      <w:r>
        <w:rPr>
          <w:rFonts w:hint="eastAsia" w:ascii="仿宋" w:hAnsi="仿宋" w:eastAsia="仿宋" w:cs="仿宋"/>
          <w:b/>
          <w:bCs/>
          <w:sz w:val="24"/>
          <w:lang w:val="en-US" w:eastAsia="zh-CN"/>
        </w:rPr>
        <w:t>3.</w:t>
      </w:r>
      <w:r>
        <w:rPr>
          <w:rFonts w:hint="eastAsia" w:ascii="仿宋" w:hAnsi="仿宋" w:eastAsia="仿宋" w:cs="仿宋"/>
          <w:b/>
          <w:bCs/>
          <w:sz w:val="24"/>
        </w:rPr>
        <w:t>4.</w:t>
      </w:r>
      <w:r>
        <w:rPr>
          <w:rFonts w:hint="eastAsia" w:ascii="仿宋" w:hAnsi="仿宋" w:eastAsia="仿宋" w:cs="仿宋"/>
          <w:b/>
          <w:bCs/>
          <w:sz w:val="24"/>
          <w:lang w:val="en-US" w:eastAsia="zh-CN"/>
        </w:rPr>
        <w:t>6</w:t>
      </w:r>
      <w:r>
        <w:rPr>
          <w:rFonts w:hint="eastAsia" w:ascii="仿宋" w:hAnsi="仿宋" w:eastAsia="仿宋" w:cs="仿宋"/>
          <w:b/>
          <w:bCs/>
          <w:sz w:val="24"/>
        </w:rPr>
        <w:t>.</w:t>
      </w:r>
      <w:r>
        <w:rPr>
          <w:rFonts w:hint="eastAsia" w:ascii="仿宋" w:hAnsi="仿宋" w:eastAsia="仿宋" w:cs="仿宋"/>
          <w:b/>
          <w:bCs/>
          <w:sz w:val="24"/>
          <w:lang w:val="en-US" w:eastAsia="zh-CN"/>
        </w:rPr>
        <w:t>3.</w:t>
      </w:r>
      <w:r>
        <w:rPr>
          <w:rFonts w:hint="eastAsia" w:ascii="仿宋" w:hAnsi="仿宋" w:eastAsia="仿宋" w:cs="仿宋"/>
          <w:b/>
          <w:bCs/>
          <w:sz w:val="24"/>
        </w:rPr>
        <w:t>“杉尔桥”的商业模式</w:t>
      </w:r>
    </w:p>
    <w:p>
      <w:pPr>
        <w:rPr>
          <w:rFonts w:hint="eastAsia" w:ascii="仿宋" w:hAnsi="仿宋" w:eastAsia="仿宋" w:cs="仿宋"/>
          <w:b w:val="0"/>
          <w:bCs w:val="0"/>
          <w:sz w:val="24"/>
        </w:rPr>
      </w:pPr>
      <w:r>
        <w:rPr>
          <w:rStyle w:val="12"/>
          <w:rFonts w:hint="eastAsia" w:ascii="仿宋" w:hAnsi="仿宋" w:eastAsia="仿宋" w:cs="仿宋"/>
          <w:b w:val="0"/>
          <w:bCs w:val="0"/>
          <w:color w:val="252525"/>
          <w:sz w:val="24"/>
          <w:shd w:val="clear" w:color="auto" w:fill="FFFFFF"/>
          <w:lang w:val="en-US" w:eastAsia="zh-CN"/>
        </w:rPr>
        <w:t>(1)</w:t>
      </w:r>
      <w:r>
        <w:rPr>
          <w:rStyle w:val="12"/>
          <w:rFonts w:hint="eastAsia" w:ascii="仿宋" w:hAnsi="仿宋" w:eastAsia="仿宋" w:cs="仿宋"/>
          <w:b w:val="0"/>
          <w:bCs w:val="0"/>
          <w:color w:val="252525"/>
          <w:sz w:val="24"/>
          <w:shd w:val="clear" w:color="auto" w:fill="FFFFFF"/>
        </w:rPr>
        <w:t>为医护人员、科研工作者提供信息化服务</w:t>
      </w:r>
    </w:p>
    <w:p>
      <w:pPr>
        <w:ind w:firstLine="480" w:firstLineChars="200"/>
        <w:rPr>
          <w:rFonts w:hint="eastAsia" w:ascii="仿宋" w:hAnsi="仿宋" w:eastAsia="仿宋" w:cs="仿宋"/>
          <w:sz w:val="24"/>
        </w:rPr>
      </w:pPr>
      <w:r>
        <w:rPr>
          <w:rFonts w:hint="eastAsia" w:ascii="仿宋" w:hAnsi="仿宋" w:eastAsia="仿宋" w:cs="仿宋"/>
          <w:sz w:val="24"/>
        </w:rPr>
        <w:t>建立数据库，整合各大医院的数据库，可在医院内部和医院之间联网实时共享相关信息，为医护人员提供多种临床信息参考，使医生可以在业余时间拓展临床知识，磨练临床技能，避免误诊、漏诊的情况，利用数据库将治疗效果最大化、成本最低化，帮助医生以最合理的价钱提供最好的治疗结果；为科研工作者提供最新资料，为科研工作的发展添砖加瓦。对于转院的病人，可以避免不必要的重复检查，加快治疗进程，避免医疗资源的浪费，有利于医疗资源的重分配。对于有伤医行为的患者，灰名单的建立大大保护了医务工作者的人身安全，可大大降低伤医案件的发生率。</w:t>
      </w:r>
    </w:p>
    <w:p>
      <w:pPr>
        <w:ind w:firstLine="480" w:firstLineChars="200"/>
        <w:rPr>
          <w:rFonts w:hint="eastAsia" w:ascii="仿宋" w:hAnsi="仿宋" w:eastAsia="仿宋" w:cs="仿宋"/>
          <w:sz w:val="24"/>
        </w:rPr>
      </w:pPr>
      <w:r>
        <w:rPr>
          <w:rFonts w:hint="eastAsia" w:ascii="仿宋" w:hAnsi="仿宋" w:eastAsia="仿宋" w:cs="仿宋"/>
          <w:sz w:val="24"/>
        </w:rPr>
        <w:t>由于大多数人对新的传染病病毒没有保护性免疫，流行病监测可帮助疾控中心制定防范应对流行性疾病的预案，从源头上控制流行病的传播，防止流行病的爆发，有利于减轻下一次流行疾病的影响。</w:t>
      </w:r>
    </w:p>
    <w:p>
      <w:pPr>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2）</w:t>
      </w:r>
      <w:r>
        <w:rPr>
          <w:rFonts w:hint="eastAsia" w:ascii="仿宋" w:hAnsi="仿宋" w:eastAsia="仿宋" w:cs="仿宋"/>
          <w:b w:val="0"/>
          <w:bCs w:val="0"/>
          <w:sz w:val="24"/>
        </w:rPr>
        <w:t>为客户提供远程医疗服务</w:t>
      </w:r>
    </w:p>
    <w:p>
      <w:pPr>
        <w:ind w:firstLine="480" w:firstLineChars="200"/>
        <w:rPr>
          <w:rFonts w:hint="eastAsia" w:ascii="仿宋" w:hAnsi="仿宋" w:eastAsia="仿宋" w:cs="仿宋"/>
          <w:sz w:val="24"/>
        </w:rPr>
      </w:pPr>
      <w:r>
        <w:rPr>
          <w:rFonts w:hint="eastAsia" w:ascii="仿宋" w:hAnsi="仿宋" w:eastAsia="仿宋" w:cs="仿宋"/>
          <w:sz w:val="24"/>
        </w:rPr>
        <w:t>客户端挂号可以大大方便患者就医，患者将不用再通过各医院的官网进行挂号，这大大节省了患者的时间，让黄牛无法从中盈利，为患者去除了不必要的麻烦，某些患者可以将高价挂号费用于就医，降低医疗开支。</w:t>
      </w:r>
    </w:p>
    <w:p>
      <w:pPr>
        <w:ind w:firstLine="480" w:firstLineChars="200"/>
        <w:rPr>
          <w:rFonts w:hint="eastAsia" w:ascii="仿宋" w:hAnsi="仿宋" w:eastAsia="仿宋" w:cs="仿宋"/>
          <w:sz w:val="24"/>
        </w:rPr>
      </w:pPr>
      <w:r>
        <w:rPr>
          <w:rFonts w:hint="eastAsia" w:ascii="仿宋" w:hAnsi="仿宋" w:eastAsia="仿宋" w:cs="仿宋"/>
          <w:sz w:val="24"/>
        </w:rPr>
        <w:t>闹钟提醒功能也可以帮助患者及时就医，避免了病情的拖延。</w:t>
      </w:r>
    </w:p>
    <w:p>
      <w:pPr>
        <w:ind w:firstLine="480" w:firstLineChars="200"/>
        <w:rPr>
          <w:rFonts w:hint="eastAsia" w:ascii="仿宋" w:hAnsi="仿宋" w:eastAsia="仿宋" w:cs="仿宋"/>
          <w:sz w:val="24"/>
        </w:rPr>
      </w:pPr>
      <w:r>
        <w:rPr>
          <w:rFonts w:hint="eastAsia" w:ascii="仿宋" w:hAnsi="仿宋" w:eastAsia="仿宋" w:cs="仿宋"/>
          <w:sz w:val="24"/>
        </w:rPr>
        <w:t>医院实景三维地图可以帮患者迅速定位各科室，使患者在最短的时间内找到自己就诊的科室，使就医过程更为高效、便捷。</w:t>
      </w:r>
    </w:p>
    <w:p>
      <w:pPr>
        <w:ind w:firstLine="480" w:firstLineChars="200"/>
        <w:rPr>
          <w:rFonts w:hint="eastAsia" w:ascii="仿宋" w:hAnsi="仿宋" w:eastAsia="仿宋" w:cs="仿宋"/>
          <w:sz w:val="24"/>
        </w:rPr>
      </w:pPr>
      <w:r>
        <w:rPr>
          <w:rFonts w:hint="eastAsia" w:ascii="仿宋" w:hAnsi="仿宋" w:eastAsia="仿宋" w:cs="仿宋"/>
          <w:sz w:val="24"/>
        </w:rPr>
        <w:t>就诊完后如果还有不明白的或者病情出现了变化，可以通过PD论坛向医生咨询，这对慢性病患者尤为重要，可以避免病情拖延加重的情况。对于术后恢复的患者，家属也可以通过论坛与医生或其他患者进行咨询，帮助患者更好的进行恢复。</w:t>
      </w:r>
    </w:p>
    <w:p>
      <w:pPr>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lang w:val="en-US" w:eastAsia="zh-CN"/>
        </w:rPr>
        <w:t>3）</w:t>
      </w:r>
      <w:r>
        <w:rPr>
          <w:rFonts w:hint="eastAsia" w:ascii="仿宋" w:hAnsi="仿宋" w:eastAsia="仿宋" w:cs="仿宋"/>
          <w:b w:val="0"/>
          <w:bCs w:val="0"/>
          <w:sz w:val="24"/>
        </w:rPr>
        <w:t>客户关系服务</w:t>
      </w:r>
    </w:p>
    <w:p>
      <w:pPr>
        <w:ind w:firstLine="480" w:firstLineChars="200"/>
        <w:rPr>
          <w:rFonts w:hint="eastAsia" w:ascii="仿宋" w:hAnsi="仿宋" w:eastAsia="仿宋" w:cs="仿宋"/>
          <w:sz w:val="24"/>
        </w:rPr>
      </w:pPr>
      <w:r>
        <w:rPr>
          <w:rFonts w:hint="eastAsia" w:ascii="仿宋" w:hAnsi="仿宋" w:eastAsia="仿宋" w:cs="仿宋"/>
          <w:sz w:val="24"/>
        </w:rPr>
        <w:t>医生与患者可以进行双向评价。医生对患者的评价有利于灰名单的建立，可以大大避免伤医事件的发生，将伤医的苗头扼杀在摇篮里。患者对医生的评价有利于为其他患者推荐医德高尚、医术精炼的医生，对医生的年终评定提供参考依据，对医院的口碑建立也十分有利。医生也可以通过患者的评价明白自身的不足，进行自我改进，提高诊断与医疗水平，塑造高尚的医德。</w:t>
      </w:r>
    </w:p>
    <w:p>
      <w:pPr>
        <w:rPr>
          <w:rFonts w:hint="eastAsia" w:ascii="仿宋" w:hAnsi="仿宋" w:eastAsia="仿宋" w:cs="仿宋"/>
          <w:b w:val="0"/>
          <w:bCs w:val="0"/>
          <w:sz w:val="24"/>
        </w:rPr>
      </w:pPr>
      <w:r>
        <w:rPr>
          <w:rFonts w:hint="eastAsia" w:ascii="仿宋" w:hAnsi="仿宋" w:eastAsia="仿宋" w:cs="仿宋"/>
          <w:b w:val="0"/>
          <w:bCs w:val="0"/>
          <w:sz w:val="24"/>
          <w:lang w:eastAsia="zh-CN"/>
        </w:rPr>
        <w:t>（</w:t>
      </w:r>
      <w:r>
        <w:rPr>
          <w:rFonts w:hint="eastAsia" w:ascii="仿宋" w:hAnsi="仿宋" w:eastAsia="仿宋" w:cs="仿宋"/>
          <w:b w:val="0"/>
          <w:bCs w:val="0"/>
          <w:sz w:val="24"/>
        </w:rPr>
        <w:t>4</w:t>
      </w:r>
      <w:r>
        <w:rPr>
          <w:rFonts w:hint="eastAsia" w:ascii="仿宋" w:hAnsi="仿宋" w:eastAsia="仿宋" w:cs="仿宋"/>
          <w:b w:val="0"/>
          <w:bCs w:val="0"/>
          <w:sz w:val="24"/>
          <w:lang w:eastAsia="zh-CN"/>
        </w:rPr>
        <w:t>）</w:t>
      </w:r>
      <w:r>
        <w:rPr>
          <w:rFonts w:hint="eastAsia" w:ascii="仿宋" w:hAnsi="仿宋" w:eastAsia="仿宋" w:cs="仿宋"/>
          <w:b w:val="0"/>
          <w:bCs w:val="0"/>
          <w:sz w:val="24"/>
        </w:rPr>
        <w:t>医药电商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sz w:val="24"/>
        </w:rPr>
      </w:pPr>
      <w:r>
        <w:rPr>
          <w:rFonts w:hint="eastAsia" w:ascii="仿宋" w:hAnsi="仿宋" w:eastAsia="仿宋" w:cs="仿宋"/>
          <w:sz w:val="24"/>
        </w:rPr>
        <w:t>医药电商是指以医疗机构、医药公司、银行、医药生产商、医药信息服务提供商、第三方机构等以赢利为目的的市场经济主体，凭借计算机和网络技术（主要是互联网）等现代信息技术，进行医药产品交换及提供相关服务的行为。虽然在医药电商方面，由于药品所需要的配送条件较高、国家监管政策不明朗，大部分医药零售企业对电商持观望态度，暂时只有小部分的医药连锁在试水电商。但是，医药电商的优点和发展前景不容小觑，第一，电商提供充分的药品资源，简化了购药流程，针对非处方药品购买而言，节约了用户的时间成本。第二，所有药品在电商平台上价格透明、来源透明、信息对称。我们“杉尔桥”通过建立患者、医生与医药电商之间的沟通桥梁，使患者和医生能够快速并且保证质量的购得所需药品及医疗器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lang w:val="en-US" w:eastAsia="zh-CN"/>
        </w:rPr>
        <w:t>3.5.</w:t>
      </w:r>
      <w:r>
        <w:rPr>
          <w:rFonts w:hint="eastAsia" w:ascii="仿宋" w:hAnsi="仿宋" w:eastAsia="仿宋" w:cs="仿宋"/>
          <w:b/>
          <w:bCs/>
          <w:sz w:val="24"/>
          <w:szCs w:val="24"/>
        </w:rPr>
        <w:t>竞争分析</w:t>
      </w:r>
    </w:p>
    <w:p>
      <w:pPr>
        <w:adjustRightInd w:val="0"/>
        <w:snapToGrid w:val="0"/>
        <w:jc w:val="left"/>
        <w:rPr>
          <w:rFonts w:hint="eastAsia" w:ascii="仿宋" w:hAnsi="仿宋" w:eastAsia="仿宋" w:cs="仿宋"/>
          <w:b/>
          <w:bCs/>
          <w:sz w:val="24"/>
        </w:rPr>
      </w:pPr>
      <w:r>
        <w:rPr>
          <w:rFonts w:hint="eastAsia" w:ascii="仿宋" w:hAnsi="仿宋" w:eastAsia="仿宋" w:cs="仿宋"/>
          <w:b/>
          <w:bCs/>
          <w:sz w:val="24"/>
        </w:rPr>
        <w:t>3.5.1</w:t>
      </w:r>
      <w:r>
        <w:rPr>
          <w:rFonts w:hint="eastAsia" w:ascii="仿宋" w:hAnsi="仿宋" w:eastAsia="仿宋" w:cs="仿宋"/>
          <w:b/>
          <w:bCs/>
          <w:sz w:val="24"/>
          <w:lang w:val="en-US" w:eastAsia="zh-CN"/>
        </w:rPr>
        <w:t>.</w:t>
      </w:r>
      <w:r>
        <w:rPr>
          <w:rFonts w:hint="eastAsia" w:ascii="仿宋" w:hAnsi="仿宋" w:eastAsia="仿宋" w:cs="仿宋"/>
          <w:b/>
          <w:bCs/>
          <w:sz w:val="24"/>
        </w:rPr>
        <w:t>医疗信息化竞争格局</w:t>
      </w:r>
    </w:p>
    <w:p>
      <w:pPr>
        <w:adjustRightInd w:val="0"/>
        <w:snapToGrid w:val="0"/>
        <w:ind w:firstLine="482" w:firstLineChars="200"/>
        <w:jc w:val="left"/>
        <w:rPr>
          <w:rFonts w:hint="eastAsia" w:ascii="仿宋" w:hAnsi="仿宋" w:eastAsia="仿宋" w:cs="仿宋"/>
          <w:b w:val="0"/>
          <w:bCs w:val="0"/>
          <w:sz w:val="24"/>
        </w:rPr>
      </w:pPr>
    </w:p>
    <w:p>
      <w:pPr>
        <w:adjustRightInd w:val="0"/>
        <w:snapToGrid w:val="0"/>
        <w:ind w:firstLine="420" w:firstLineChars="200"/>
        <w:jc w:val="center"/>
        <w:rPr>
          <w:rFonts w:hint="eastAsia" w:ascii="仿宋" w:hAnsi="仿宋" w:eastAsia="仿宋" w:cs="仿宋"/>
        </w:rPr>
      </w:pPr>
      <w:r>
        <w:rPr>
          <w:rFonts w:hint="eastAsia" w:ascii="仿宋" w:hAnsi="仿宋" w:eastAsia="仿宋" w:cs="仿宋"/>
        </w:rPr>
        <w:drawing>
          <wp:inline distT="0" distB="0" distL="114300" distR="114300">
            <wp:extent cx="4057015" cy="377126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rcRect l="6790" r="6450"/>
                    <a:stretch>
                      <a:fillRect/>
                    </a:stretch>
                  </pic:blipFill>
                  <pic:spPr>
                    <a:xfrm>
                      <a:off x="0" y="0"/>
                      <a:ext cx="4057015" cy="3771265"/>
                    </a:xfrm>
                    <a:prstGeom prst="rect">
                      <a:avLst/>
                    </a:prstGeom>
                    <a:noFill/>
                    <a:ln w="9525">
                      <a:noFill/>
                    </a:ln>
                  </pic:spPr>
                </pic:pic>
              </a:graphicData>
            </a:graphic>
          </wp:inline>
        </w:drawing>
      </w:r>
    </w:p>
    <w:p>
      <w:pPr>
        <w:adjustRightInd w:val="0"/>
        <w:snapToGrid w:val="0"/>
        <w:rPr>
          <w:rFonts w:hint="eastAsia" w:ascii="仿宋" w:hAnsi="仿宋" w:eastAsia="仿宋" w:cs="仿宋"/>
          <w:b/>
          <w:bCs/>
          <w:sz w:val="24"/>
        </w:rPr>
      </w:pPr>
      <w:r>
        <w:rPr>
          <w:rFonts w:hint="eastAsia" w:ascii="仿宋" w:hAnsi="仿宋" w:eastAsia="仿宋" w:cs="仿宋"/>
          <w:b/>
          <w:bCs/>
          <w:sz w:val="24"/>
        </w:rPr>
        <w:t>3.5.2</w:t>
      </w:r>
      <w:r>
        <w:rPr>
          <w:rFonts w:hint="eastAsia" w:ascii="仿宋" w:hAnsi="仿宋" w:eastAsia="仿宋" w:cs="仿宋"/>
          <w:b/>
          <w:bCs/>
          <w:sz w:val="24"/>
          <w:lang w:val="en-US" w:eastAsia="zh-CN"/>
        </w:rPr>
        <w:t>.</w:t>
      </w:r>
      <w:r>
        <w:rPr>
          <w:rFonts w:hint="eastAsia" w:ascii="仿宋" w:hAnsi="仿宋" w:eastAsia="仿宋" w:cs="仿宋"/>
          <w:b/>
          <w:bCs/>
          <w:sz w:val="24"/>
        </w:rPr>
        <w:t>医疗信息化企业竞争力评价</w:t>
      </w:r>
    </w:p>
    <w:p>
      <w:pPr>
        <w:adjustRightInd w:val="0"/>
        <w:snapToGrid w:val="0"/>
        <w:rPr>
          <w:rFonts w:hint="eastAsia" w:ascii="仿宋" w:hAnsi="仿宋" w:eastAsia="仿宋" w:cs="仿宋"/>
          <w:sz w:val="24"/>
        </w:rPr>
      </w:pPr>
      <w:r>
        <w:rPr>
          <w:rFonts w:hint="eastAsia" w:ascii="仿宋" w:hAnsi="仿宋" w:eastAsia="仿宋" w:cs="仿宋"/>
          <w:sz w:val="24"/>
        </w:rPr>
        <w:t>第一阵营：代表企业：英特尔、微软、戴尔、思科、IBM、NEC</w:t>
      </w:r>
    </w:p>
    <w:p>
      <w:pPr>
        <w:adjustRightInd w:val="0"/>
        <w:snapToGrid w:val="0"/>
        <w:ind w:firstLine="480" w:firstLineChars="200"/>
        <w:rPr>
          <w:rFonts w:hint="eastAsia" w:ascii="仿宋" w:hAnsi="仿宋" w:eastAsia="仿宋" w:cs="仿宋"/>
          <w:sz w:val="24"/>
        </w:rPr>
      </w:pPr>
      <w:r>
        <w:rPr>
          <w:rFonts w:hint="eastAsia" w:ascii="仿宋" w:hAnsi="仿宋" w:eastAsia="仿宋" w:cs="仿宋"/>
          <w:sz w:val="24"/>
        </w:rPr>
        <w:t xml:space="preserve">      目标客户：国内大型医院</w:t>
      </w:r>
    </w:p>
    <w:p>
      <w:pPr>
        <w:adjustRightInd w:val="0"/>
        <w:snapToGrid w:val="0"/>
        <w:ind w:firstLine="480" w:firstLineChars="200"/>
        <w:rPr>
          <w:rFonts w:hint="eastAsia" w:ascii="仿宋" w:hAnsi="仿宋" w:eastAsia="仿宋" w:cs="仿宋"/>
          <w:sz w:val="24"/>
        </w:rPr>
      </w:pPr>
      <w:r>
        <w:rPr>
          <w:rFonts w:hint="eastAsia" w:ascii="仿宋" w:hAnsi="仿宋" w:eastAsia="仿宋" w:cs="仿宋"/>
          <w:sz w:val="24"/>
        </w:rPr>
        <w:t xml:space="preserve">      竞争优势：先进的技术研发能力、雄厚的财力、成熟的市场营销</w:t>
      </w:r>
      <w:r>
        <w:rPr>
          <w:rFonts w:hint="eastAsia" w:ascii="仿宋" w:hAnsi="仿宋" w:eastAsia="仿宋" w:cs="仿宋"/>
          <w:sz w:val="24"/>
          <w:lang w:val="en-US" w:eastAsia="zh-CN"/>
        </w:rPr>
        <w:t>管</w:t>
      </w:r>
      <w:r>
        <w:rPr>
          <w:rFonts w:hint="eastAsia" w:ascii="仿宋" w:hAnsi="仿宋" w:eastAsia="仿宋" w:cs="仿宋"/>
          <w:sz w:val="24"/>
        </w:rPr>
        <w:t>理</w:t>
      </w:r>
      <w:r>
        <w:rPr>
          <w:rFonts w:hint="eastAsia" w:ascii="仿宋" w:hAnsi="仿宋" w:eastAsia="仿宋" w:cs="仿宋"/>
          <w:sz w:val="24"/>
          <w:lang w:val="en-US" w:eastAsia="zh-CN"/>
        </w:rPr>
        <w:t xml:space="preserve"> 体系               </w:t>
      </w:r>
    </w:p>
    <w:p>
      <w:pPr>
        <w:adjustRightInd w:val="0"/>
        <w:snapToGrid w:val="0"/>
        <w:rPr>
          <w:rFonts w:hint="eastAsia" w:ascii="仿宋" w:hAnsi="仿宋" w:eastAsia="仿宋" w:cs="仿宋"/>
          <w:sz w:val="24"/>
        </w:rPr>
      </w:pPr>
      <w:r>
        <w:rPr>
          <w:rFonts w:hint="eastAsia" w:ascii="仿宋" w:hAnsi="仿宋" w:eastAsia="仿宋" w:cs="仿宋"/>
          <w:sz w:val="24"/>
        </w:rPr>
        <w:t>第二阵营：代表企业：东软、东华、用友、方正、华海、华为</w:t>
      </w:r>
    </w:p>
    <w:p>
      <w:pPr>
        <w:adjustRightInd w:val="0"/>
        <w:snapToGrid w:val="0"/>
        <w:ind w:firstLine="480" w:firstLineChars="200"/>
        <w:rPr>
          <w:rFonts w:hint="eastAsia" w:ascii="仿宋" w:hAnsi="仿宋" w:eastAsia="仿宋" w:cs="仿宋"/>
          <w:sz w:val="24"/>
        </w:rPr>
      </w:pPr>
      <w:r>
        <w:rPr>
          <w:rFonts w:hint="eastAsia" w:ascii="仿宋" w:hAnsi="仿宋" w:eastAsia="仿宋" w:cs="仿宋"/>
          <w:sz w:val="24"/>
        </w:rPr>
        <w:t xml:space="preserve">      目标客户：大中型医院及相关卫生体系</w:t>
      </w:r>
    </w:p>
    <w:p>
      <w:pPr>
        <w:adjustRightInd w:val="0"/>
        <w:snapToGrid w:val="0"/>
        <w:ind w:firstLine="480" w:firstLineChars="200"/>
        <w:rPr>
          <w:rFonts w:hint="eastAsia" w:ascii="仿宋" w:hAnsi="仿宋" w:eastAsia="仿宋" w:cs="仿宋"/>
          <w:sz w:val="24"/>
        </w:rPr>
      </w:pPr>
      <w:r>
        <w:rPr>
          <w:rFonts w:hint="eastAsia" w:ascii="仿宋" w:hAnsi="仿宋" w:eastAsia="仿宋" w:cs="仿宋"/>
          <w:sz w:val="24"/>
        </w:rPr>
        <w:t xml:space="preserve">      竞争优势：较强的研发能力、价格优势以及本土优势</w:t>
      </w:r>
    </w:p>
    <w:p>
      <w:pPr>
        <w:adjustRightInd w:val="0"/>
        <w:snapToGrid w:val="0"/>
        <w:rPr>
          <w:rFonts w:hint="eastAsia" w:ascii="仿宋" w:hAnsi="仿宋" w:eastAsia="仿宋" w:cs="仿宋"/>
          <w:sz w:val="24"/>
        </w:rPr>
      </w:pPr>
      <w:r>
        <w:rPr>
          <w:rFonts w:hint="eastAsia" w:ascii="仿宋" w:hAnsi="仿宋" w:eastAsia="仿宋" w:cs="仿宋"/>
          <w:sz w:val="24"/>
        </w:rPr>
        <w:t>第三阵营：目标客户：以及医院、乡镇医院、社区医院及卫生所</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sz w:val="24"/>
          <w:szCs w:val="24"/>
        </w:rPr>
      </w:pPr>
      <w:r>
        <w:rPr>
          <w:rFonts w:hint="eastAsia" w:ascii="仿宋" w:hAnsi="仿宋" w:eastAsia="仿宋" w:cs="仿宋"/>
          <w:b/>
          <w:sz w:val="24"/>
          <w:szCs w:val="24"/>
          <w:lang w:val="en-US" w:eastAsia="zh-CN"/>
        </w:rPr>
        <w:t xml:space="preserve">第四章 </w:t>
      </w:r>
      <w:r>
        <w:rPr>
          <w:rFonts w:hint="eastAsia" w:ascii="仿宋" w:hAnsi="仿宋" w:eastAsia="仿宋" w:cs="仿宋"/>
          <w:b/>
          <w:sz w:val="24"/>
          <w:szCs w:val="24"/>
        </w:rPr>
        <w:t>运营分析</w:t>
      </w:r>
    </w:p>
    <w:p>
      <w:pPr>
        <w:keepNext w:val="0"/>
        <w:keepLines w:val="0"/>
        <w:pageBreakBefore w:val="0"/>
        <w:widowControl w:val="0"/>
        <w:tabs>
          <w:tab w:val="left" w:pos="1260"/>
          <w:tab w:val="left" w:pos="144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4.1</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生产组织</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4.1.1.</w:t>
      </w:r>
      <w:r>
        <w:rPr>
          <w:rFonts w:hint="eastAsia" w:ascii="仿宋" w:hAnsi="仿宋" w:eastAsia="仿宋" w:cs="仿宋"/>
          <w:b/>
          <w:bCs/>
          <w:sz w:val="24"/>
          <w:szCs w:val="24"/>
        </w:rPr>
        <w:t>组织机构及人员配置</w:t>
      </w:r>
    </w:p>
    <w:p>
      <w:pPr>
        <w:keepNext w:val="0"/>
        <w:keepLines w:val="0"/>
        <w:pageBreakBefore w:val="0"/>
        <w:widowControl w:val="0"/>
        <w:numPr>
          <w:ilvl w:val="0"/>
          <w:numId w:val="7"/>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如有两个及以上股东，则股东同时为董事会成员，即董事，这样股东会和董事会可合并同时履行职能。</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2301240" cy="2091055"/>
            <wp:effectExtent l="0" t="0" r="3810" b="4445"/>
            <wp:docPr id="3" name="图片 3" descr="新公司筹备期间组织机构及人员配置拟定意见_百度文库"/>
            <wp:cNvGraphicFramePr/>
            <a:graphic xmlns:a="http://schemas.openxmlformats.org/drawingml/2006/main">
              <a:graphicData uri="http://schemas.openxmlformats.org/drawingml/2006/picture">
                <pic:pic xmlns:pic="http://schemas.openxmlformats.org/drawingml/2006/picture">
                  <pic:nvPicPr>
                    <pic:cNvPr id="3" name="图片 3" descr="新公司筹备期间组织机构及人员配置拟定意见_百度文库"/>
                    <pic:cNvPicPr/>
                  </pic:nvPicPr>
                  <pic:blipFill>
                    <a:blip r:embed="rId24"/>
                    <a:srcRect/>
                    <a:stretch>
                      <a:fillRect/>
                    </a:stretch>
                  </pic:blipFill>
                  <pic:spPr>
                    <a:xfrm>
                      <a:off x="0" y="0"/>
                      <a:ext cx="2301240" cy="20910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2）两会推举一人（发起人）为董事长，负责两会事务的日常工作和一般决策。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（3）董事长兼任经营层的总经理，负责安排筹备期间所有事务。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（4）董事长聘请经营层以下人员，采取总监制：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运营总监，协助总经理办理公司筹备期间各项事宜；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财务总监，负责公司的资金预算、财务核算、会计记账、进出物资记录等业务；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技术总监，负责协调厂区规划、制定工艺方案、编写技术资料、设备引进调试、生产技术质量人员的培训、负责前期的生产技术质量设备等工作。</w:t>
      </w:r>
    </w:p>
    <w:p>
      <w:pPr>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各总监在筹备期间兼负部分普通员工的工作，以后根据工作量的增加和需要逐步增编配置。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5273040" cy="1454785"/>
            <wp:effectExtent l="0" t="0" r="3810" b="12065"/>
            <wp:docPr id="4" name="图片 4" descr="QQ截图2016061321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60613210339"/>
                    <pic:cNvPicPr>
                      <a:picLocks noChangeAspect="1"/>
                    </pic:cNvPicPr>
                  </pic:nvPicPr>
                  <pic:blipFill>
                    <a:blip r:embed="rId25"/>
                    <a:stretch>
                      <a:fillRect/>
                    </a:stretch>
                  </pic:blipFill>
                  <pic:spPr>
                    <a:xfrm>
                      <a:off x="0" y="0"/>
                      <a:ext cx="5273040" cy="1454785"/>
                    </a:xfrm>
                    <a:prstGeom prst="rect">
                      <a:avLst/>
                    </a:prstGeom>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筹备期间暂不设二级部门机构，所配备或新增员工均直接对各总监乃至总经理负责。</w:t>
      </w:r>
    </w:p>
    <w:p>
      <w:pPr>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员工岗位（职务）配置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rPr>
        <w:t xml:space="preserve">严格按照“精简、高效”的原则进行定岗定编，并结合筹备、基建、生产不同阶段生产经营实际，配置各类专业技术人员和经营管理人员。要明确岗位设置要求应聘人员为高素质人才，所有招聘的主要岗位人员均能独挡一面，独立工作。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2）</w:t>
      </w:r>
      <w:r>
        <w:rPr>
          <w:rFonts w:hint="eastAsia" w:ascii="仿宋" w:hAnsi="仿宋" w:eastAsia="仿宋" w:cs="仿宋"/>
          <w:b w:val="0"/>
          <w:bCs w:val="0"/>
          <w:sz w:val="24"/>
          <w:szCs w:val="24"/>
        </w:rPr>
        <w:t xml:space="preserve">新建项目筹备组人员编制，控制在10人以内。开工后，人员编制根据实际工作量配置人员，并要求根据具体工作进度和专业要求分步到位，高标准、高起点用好人，做到人与事相匹配。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rPr>
        <w:t xml:space="preserve">生产技术管理人员的配置，要根据技术与职责分工，优化专业岗位设置，做到各司其责，各尽其能。  </w:t>
      </w:r>
    </w:p>
    <w:p>
      <w:pPr>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新项目公司用工形式可自行决定，并与员工签订劳动（劳务）合同。</w:t>
      </w:r>
    </w:p>
    <w:p>
      <w:pPr>
        <w:keepNext w:val="0"/>
        <w:keepLines w:val="0"/>
        <w:pageBreakBefore w:val="0"/>
        <w:widowControl w:val="0"/>
        <w:numPr>
          <w:ilvl w:val="0"/>
          <w:numId w:val="8"/>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生产技术人员的培训  生产技术人员技能培训事关重要，决定了项目投产的进度、投产后的生产效率和产品质量，是筹备工作的一项核心工作。有两种方案可选：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方案一、可在设备安装调试后，招聘技术人员，由技术总监负责培训。这样做节省筹备期间工资和培训费用，但对投产效率有影响。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方案二、可在设备未到位之前，招聘技术人员，联系成熟生产厂家或设备厂家，外派培训，这样做不影响投产进度，但需承担培训期间的工资和培训费。</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4.1.2.公司领导及各部门的职能</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drawing>
          <wp:inline distT="0" distB="0" distL="114300" distR="114300">
            <wp:extent cx="5268595" cy="3084195"/>
            <wp:effectExtent l="0" t="0" r="8255" b="1905"/>
            <wp:docPr id="5" name="图片 5" descr="QQ截图2016061321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60613212954"/>
                    <pic:cNvPicPr>
                      <a:picLocks noChangeAspect="1"/>
                    </pic:cNvPicPr>
                  </pic:nvPicPr>
                  <pic:blipFill>
                    <a:blip r:embed="rId26"/>
                    <a:stretch>
                      <a:fillRect/>
                    </a:stretch>
                  </pic:blipFill>
                  <pic:spPr>
                    <a:xfrm>
                      <a:off x="0" y="0"/>
                      <a:ext cx="5268595" cy="30841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5272405" cy="422910"/>
            <wp:effectExtent l="0" t="0" r="4445" b="15240"/>
            <wp:docPr id="6" name="图片 6" descr="QQ截图2016061321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60613213657"/>
                    <pic:cNvPicPr>
                      <a:picLocks noChangeAspect="1"/>
                    </pic:cNvPicPr>
                  </pic:nvPicPr>
                  <pic:blipFill>
                    <a:blip r:embed="rId27"/>
                    <a:stretch>
                      <a:fillRect/>
                    </a:stretch>
                  </pic:blipFill>
                  <pic:spPr>
                    <a:xfrm>
                      <a:off x="0" y="0"/>
                      <a:ext cx="5272405" cy="422910"/>
                    </a:xfrm>
                    <a:prstGeom prst="rect">
                      <a:avLst/>
                    </a:prstGeom>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总经理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在董事会的统一领导下，全面负责公司的日常管理工作。  </w:t>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规划公司的发展计划和质量管理水平，贯彻公司的经营方针，组织实施公司年度经营计划和投资方案；  </w:t>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确定公司的组织机构及部门职能，决定各职能部门负责人的职责、任职要求及任免；</w:t>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负责公司质量管理体系的策划，确定公司质量方针、质量目标，颁布质量手册；</w:t>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任命管理者代表，授权他(其)对质量管理体系的有效运行和适合性进行监督检查；</w:t>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负责提供公司运作所必需的资源；</w:t>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配合政府部门进行社会活动，建立良好沟通渠道。</w:t>
      </w:r>
    </w:p>
    <w:p>
      <w:pPr>
        <w:keepNext w:val="0"/>
        <w:keepLines w:val="0"/>
        <w:pageBreakBefore w:val="0"/>
        <w:widowControl w:val="0"/>
        <w:numPr>
          <w:ilvl w:val="0"/>
          <w:numId w:val="11"/>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 副总经理兼管理者代表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协助总经理进行公司的日常管理工作；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1</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保持质量管理体系，(并)向总经理报告质量管理体系的实施情况，提出改进的建议；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监督、协调纠正预防措施和改进措施的实施；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确保公司及时获得并理解相关法律、法规的要求并了解顾客的期望和要求；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4</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确保公司全体员工不断提高满足顾客要求的意识；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5</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负责就公司质量管理体系有关事宜与外部各方的联络工作；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6</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对生产运作进行归口管理，进行生产调度，协调生产过程中各部门组织上和技术上的接口。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rPr>
        <w:t>）质安部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负责公司质量控制、质量改进和安全保障工作。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1</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负责质量及安全的监督管理工作；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对各职能部门的质量管理工作进行协调、监督、检查；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根据内外质量信息和公司的要求，制定质量改进计划，并组织实施和检查评审；</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4）</w:t>
      </w:r>
      <w:r>
        <w:rPr>
          <w:rFonts w:hint="eastAsia" w:ascii="仿宋" w:hAnsi="仿宋" w:eastAsia="仿宋" w:cs="仿宋"/>
          <w:b w:val="0"/>
          <w:bCs w:val="0"/>
          <w:sz w:val="24"/>
          <w:szCs w:val="24"/>
        </w:rPr>
        <w:t>负责组织不合格品评审、数据分析、质量改进的实施及产品可追溯性标识的验证和记录，负责检验和试验的标识工作</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5）进行质量</w:t>
      </w:r>
      <w:r>
        <w:rPr>
          <w:rFonts w:hint="eastAsia" w:ascii="仿宋" w:hAnsi="仿宋" w:eastAsia="仿宋" w:cs="仿宋"/>
          <w:b w:val="0"/>
          <w:bCs w:val="0"/>
          <w:sz w:val="24"/>
          <w:szCs w:val="24"/>
        </w:rPr>
        <w:t>监督</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 xml:space="preserve">制止不合格品流转，并按规定进行处置；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6）</w:t>
      </w:r>
      <w:r>
        <w:rPr>
          <w:rFonts w:hint="eastAsia" w:ascii="仿宋" w:hAnsi="仿宋" w:eastAsia="仿宋" w:cs="仿宋"/>
          <w:b w:val="0"/>
          <w:bCs w:val="0"/>
          <w:sz w:val="24"/>
          <w:szCs w:val="24"/>
        </w:rPr>
        <w:t xml:space="preserve">负责对设备的购置、供方的评价、选择和控制，并对其进行固定资产管理，建立台帐，并搞好公司内、外的设备租赁；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7）</w:t>
      </w:r>
      <w:r>
        <w:rPr>
          <w:rFonts w:hint="eastAsia" w:ascii="仿宋" w:hAnsi="仿宋" w:eastAsia="仿宋" w:cs="仿宋"/>
          <w:b w:val="0"/>
          <w:bCs w:val="0"/>
          <w:sz w:val="24"/>
          <w:szCs w:val="24"/>
        </w:rPr>
        <w:t xml:space="preserve">负责设备、设施、仪器的维护保养，保证符合规定要求。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val="en-US" w:eastAsia="zh-CN"/>
        </w:rPr>
        <w:t>4</w:t>
      </w:r>
      <w:r>
        <w:rPr>
          <w:rFonts w:hint="eastAsia" w:ascii="仿宋" w:hAnsi="仿宋" w:eastAsia="仿宋" w:cs="仿宋"/>
          <w:b w:val="0"/>
          <w:bCs w:val="0"/>
          <w:sz w:val="24"/>
          <w:szCs w:val="24"/>
        </w:rPr>
        <w:t>）成本控制部 负责公司的成本控制。</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rPr>
        <w:t>负责采购合同的价格审定或估算；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2）</w:t>
      </w:r>
      <w:r>
        <w:rPr>
          <w:rFonts w:hint="eastAsia" w:ascii="仿宋" w:hAnsi="仿宋" w:eastAsia="仿宋" w:cs="仿宋"/>
          <w:b w:val="0"/>
          <w:bCs w:val="0"/>
          <w:sz w:val="24"/>
          <w:szCs w:val="24"/>
        </w:rPr>
        <w:t>负责工程合同的谈判、审查、签订及管理；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rPr>
        <w:t>会同项目部、质安部做好招投标工作；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4）</w:t>
      </w:r>
      <w:r>
        <w:rPr>
          <w:rFonts w:hint="eastAsia" w:ascii="仿宋" w:hAnsi="仿宋" w:eastAsia="仿宋" w:cs="仿宋"/>
          <w:b w:val="0"/>
          <w:bCs w:val="0"/>
          <w:sz w:val="24"/>
          <w:szCs w:val="24"/>
        </w:rPr>
        <w:t>负责项目实施过程中成本测算及考核(核查)工作；</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5）</w:t>
      </w:r>
      <w:r>
        <w:rPr>
          <w:rFonts w:hint="eastAsia" w:ascii="仿宋" w:hAnsi="仿宋" w:eastAsia="仿宋" w:cs="仿宋"/>
          <w:b w:val="0"/>
          <w:bCs w:val="0"/>
          <w:sz w:val="24"/>
          <w:szCs w:val="24"/>
        </w:rPr>
        <w:t>与外部相关职能部门及审计事务所就造价问题进行衔接、协调及关系维系。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val="en-US" w:eastAsia="zh-CN"/>
        </w:rPr>
        <w:t>5</w:t>
      </w:r>
      <w:r>
        <w:rPr>
          <w:rFonts w:hint="eastAsia" w:ascii="仿宋" w:hAnsi="仿宋" w:eastAsia="仿宋" w:cs="仿宋"/>
          <w:b w:val="0"/>
          <w:bCs w:val="0"/>
          <w:sz w:val="24"/>
          <w:szCs w:val="24"/>
        </w:rPr>
        <w:t>）行政部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负责公司行政人事管理及质量管理体系建立和维护的具体工作。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1</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根据实业人力资源中心的指示，做好本公司的人力资源管理和培训工作、关注员工的可持续性发展、与员工一起制定关键岗位人员的职业生涯规划并付诸实施；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文件、合同、证照、印信、办公用品、员工个人行为规范等行政办公事项的管理；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计划与任务的督导工作，包括各部门计划执行情况的督促与情况反馈、办公区日常办公秩序和员工工作行为规范的督导以及临时工作任务完成的督促与检查等；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4</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对内对外的联络工作，包括对外公共关系的维系和促进、与置信实业及其他兄弟公司行政工作的衔接及信息交流、与公司顾问的工作协调与衔接以及其他相关单位的协调联络工作；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5</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健全公司质量管理体系，组织开展内部质量审核，促使质量管理体系有效运行；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6</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具体负责组织质量管理体系文件的编写、报批、发放、更改和管理。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val="en-US" w:eastAsia="zh-CN"/>
        </w:rPr>
        <w:t>6</w:t>
      </w:r>
      <w:r>
        <w:rPr>
          <w:rFonts w:hint="eastAsia" w:ascii="仿宋" w:hAnsi="仿宋" w:eastAsia="仿宋" w:cs="仿宋"/>
          <w:b w:val="0"/>
          <w:bCs w:val="0"/>
          <w:sz w:val="24"/>
          <w:szCs w:val="24"/>
        </w:rPr>
        <w:t>） 财务部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负责公司的财务工作。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7）</w:t>
      </w:r>
      <w:r>
        <w:rPr>
          <w:rFonts w:hint="eastAsia" w:ascii="仿宋" w:hAnsi="仿宋" w:eastAsia="仿宋" w:cs="仿宋"/>
          <w:b w:val="0"/>
          <w:bCs w:val="0"/>
          <w:sz w:val="24"/>
          <w:szCs w:val="24"/>
        </w:rPr>
        <w:t> 项目部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负责项目施工。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1</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参与顾客要求的评审，并对其提供的财产予以控制和管理；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2</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代表公司履行合同，建立质量保证体系，组织实施质量管理体系文件；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3</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合理调度，按计划组织</w:t>
      </w:r>
      <w:r>
        <w:rPr>
          <w:rFonts w:hint="eastAsia" w:ascii="仿宋" w:hAnsi="仿宋" w:eastAsia="仿宋" w:cs="仿宋"/>
          <w:b w:val="0"/>
          <w:bCs w:val="0"/>
          <w:sz w:val="24"/>
          <w:szCs w:val="24"/>
          <w:lang w:val="en-US" w:eastAsia="zh-CN"/>
        </w:rPr>
        <w:t>分工</w:t>
      </w:r>
      <w:r>
        <w:rPr>
          <w:rFonts w:hint="eastAsia" w:ascii="仿宋" w:hAnsi="仿宋" w:eastAsia="仿宋" w:cs="仿宋"/>
          <w:b w:val="0"/>
          <w:bCs w:val="0"/>
          <w:sz w:val="24"/>
          <w:szCs w:val="24"/>
        </w:rPr>
        <w:t>，确保按质、按期、按量完成</w:t>
      </w:r>
      <w:r>
        <w:rPr>
          <w:rFonts w:hint="eastAsia" w:ascii="仿宋" w:hAnsi="仿宋" w:eastAsia="仿宋" w:cs="仿宋"/>
          <w:b w:val="0"/>
          <w:bCs w:val="0"/>
          <w:sz w:val="24"/>
          <w:szCs w:val="24"/>
          <w:lang w:val="en-US" w:eastAsia="zh-CN"/>
        </w:rPr>
        <w:t>项目</w:t>
      </w:r>
      <w:r>
        <w:rPr>
          <w:rFonts w:hint="eastAsia" w:ascii="仿宋" w:hAnsi="仿宋" w:eastAsia="仿宋" w:cs="仿宋"/>
          <w:b w:val="0"/>
          <w:bCs w:val="0"/>
          <w:sz w:val="24"/>
          <w:szCs w:val="24"/>
        </w:rPr>
        <w:t>合同；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4）</w:t>
      </w:r>
      <w:r>
        <w:rPr>
          <w:rFonts w:hint="eastAsia" w:ascii="仿宋" w:hAnsi="仿宋" w:eastAsia="仿宋" w:cs="仿宋"/>
          <w:b w:val="0"/>
          <w:bCs w:val="0"/>
          <w:sz w:val="24"/>
          <w:szCs w:val="24"/>
        </w:rPr>
        <w:t>按公司下达的成本控制目标，作好成本控制工作。</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4.2</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质量控制</w:t>
      </w:r>
    </w:p>
    <w:p>
      <w:pPr>
        <w:rPr>
          <w:rFonts w:hint="eastAsia" w:ascii="仿宋" w:hAnsi="仿宋" w:eastAsia="仿宋" w:cs="仿宋"/>
          <w:b/>
          <w:bCs/>
          <w:sz w:val="24"/>
        </w:rPr>
      </w:pPr>
      <w:r>
        <w:rPr>
          <w:rFonts w:hint="eastAsia" w:ascii="仿宋" w:hAnsi="仿宋" w:eastAsia="仿宋" w:cs="仿宋"/>
          <w:b/>
          <w:bCs/>
          <w:sz w:val="24"/>
          <w:lang w:val="en-US" w:eastAsia="zh-CN"/>
        </w:rPr>
        <w:t>4</w:t>
      </w:r>
      <w:r>
        <w:rPr>
          <w:rFonts w:hint="eastAsia" w:ascii="仿宋" w:hAnsi="仿宋" w:eastAsia="仿宋" w:cs="仿宋"/>
          <w:b/>
          <w:bCs/>
          <w:sz w:val="24"/>
        </w:rPr>
        <w:t>.</w:t>
      </w:r>
      <w:r>
        <w:rPr>
          <w:rFonts w:hint="eastAsia" w:ascii="仿宋" w:hAnsi="仿宋" w:eastAsia="仿宋" w:cs="仿宋"/>
          <w:b/>
          <w:bCs/>
          <w:sz w:val="24"/>
          <w:lang w:val="en-US" w:eastAsia="zh-CN"/>
        </w:rPr>
        <w:t>2</w:t>
      </w:r>
      <w:r>
        <w:rPr>
          <w:rFonts w:hint="eastAsia" w:ascii="仿宋" w:hAnsi="仿宋" w:eastAsia="仿宋" w:cs="仿宋"/>
          <w:b/>
          <w:bCs/>
          <w:sz w:val="24"/>
        </w:rPr>
        <w:t>.1.服务特点</w:t>
      </w:r>
    </w:p>
    <w:p>
      <w:pPr>
        <w:ind w:firstLine="480" w:firstLineChars="200"/>
        <w:rPr>
          <w:rFonts w:hint="eastAsia" w:ascii="仿宋" w:hAnsi="仿宋" w:eastAsia="仿宋" w:cs="仿宋"/>
          <w:sz w:val="24"/>
        </w:rPr>
      </w:pPr>
      <w:r>
        <w:rPr>
          <w:rFonts w:hint="eastAsia" w:ascii="仿宋" w:hAnsi="仿宋" w:eastAsia="仿宋" w:cs="仿宋"/>
          <w:sz w:val="24"/>
        </w:rPr>
        <w:t>琳珂PD医疗咨询有限公司与实力雄厚的IT合作伙伴联手制作的医疗信息共享系统是为满足关爱自身健康的消费者的就医需求、方便医生的行医要求，精心打造的全面的信息共享系统。业务涵盖售前服务、在线服务和售后服务等，提供24小时、量身定做、值得信赖的人性化服务。</w:t>
      </w:r>
    </w:p>
    <w:p>
      <w:pPr>
        <w:rPr>
          <w:rFonts w:hint="eastAsia" w:ascii="仿宋" w:hAnsi="仿宋" w:eastAsia="仿宋" w:cs="仿宋"/>
          <w:sz w:val="24"/>
        </w:rPr>
      </w:pPr>
      <w:r>
        <w:rPr>
          <w:rFonts w:hint="eastAsia" w:ascii="仿宋" w:hAnsi="仿宋" w:eastAsia="仿宋" w:cs="仿宋"/>
          <w:sz w:val="24"/>
        </w:rPr>
        <w:t>（1）24小时全程服务：</w:t>
      </w:r>
    </w:p>
    <w:p>
      <w:pPr>
        <w:ind w:firstLine="480" w:firstLineChars="200"/>
        <w:rPr>
          <w:rFonts w:hint="eastAsia" w:ascii="仿宋" w:hAnsi="仿宋" w:eastAsia="仿宋" w:cs="仿宋"/>
          <w:sz w:val="24"/>
        </w:rPr>
      </w:pPr>
      <w:r>
        <w:rPr>
          <w:rFonts w:hint="eastAsia" w:ascii="仿宋" w:hAnsi="仿宋" w:eastAsia="仿宋" w:cs="仿宋"/>
          <w:sz w:val="24"/>
        </w:rPr>
        <w:t>医疗信息共享系统不仅为客户提供合适的手机软件平台，亦提供完善的医疗咨询服务。院方终端的接线员由专业经培训的医护人才和人工智能组成。真正从客户的角度出发，打造令您满意的24小时贴身服务。</w:t>
      </w:r>
    </w:p>
    <w:p>
      <w:pPr>
        <w:rPr>
          <w:rFonts w:hint="eastAsia" w:ascii="仿宋" w:hAnsi="仿宋" w:eastAsia="仿宋" w:cs="仿宋"/>
          <w:sz w:val="24"/>
        </w:rPr>
      </w:pPr>
      <w:r>
        <w:rPr>
          <w:rFonts w:hint="eastAsia" w:ascii="仿宋" w:hAnsi="仿宋" w:eastAsia="仿宋" w:cs="仿宋"/>
          <w:sz w:val="24"/>
        </w:rPr>
        <w:t>（2）量身定做</w:t>
      </w:r>
    </w:p>
    <w:p>
      <w:pPr>
        <w:rPr>
          <w:rFonts w:hint="eastAsia" w:ascii="仿宋" w:hAnsi="仿宋" w:eastAsia="仿宋" w:cs="仿宋"/>
          <w:sz w:val="24"/>
        </w:rPr>
      </w:pPr>
      <w:r>
        <w:rPr>
          <w:rFonts w:hint="eastAsia" w:ascii="仿宋" w:hAnsi="仿宋" w:eastAsia="仿宋" w:cs="仿宋"/>
          <w:sz w:val="24"/>
        </w:rPr>
        <w:t xml:space="preserve">    医疗信息共享系统根据客户的多元化需求，对就诊医师进行筛选，联合优秀的医疗团队，提供最合适、最省心、最无忧的就医安排，最大程度地提高了您的就诊效率。</w:t>
      </w:r>
    </w:p>
    <w:p>
      <w:pPr>
        <w:rPr>
          <w:rFonts w:hint="eastAsia" w:ascii="仿宋" w:hAnsi="仿宋" w:eastAsia="仿宋" w:cs="仿宋"/>
          <w:sz w:val="24"/>
        </w:rPr>
      </w:pPr>
      <w:r>
        <w:rPr>
          <w:rFonts w:hint="eastAsia" w:ascii="仿宋" w:hAnsi="仿宋" w:eastAsia="仿宋" w:cs="仿宋"/>
          <w:sz w:val="24"/>
        </w:rPr>
        <w:t>（3）品质值得信赖</w:t>
      </w:r>
    </w:p>
    <w:p>
      <w:pPr>
        <w:ind w:firstLine="480" w:firstLineChars="200"/>
        <w:rPr>
          <w:rFonts w:hint="eastAsia" w:ascii="仿宋" w:hAnsi="仿宋" w:eastAsia="仿宋" w:cs="仿宋"/>
          <w:b/>
          <w:bCs/>
          <w:sz w:val="24"/>
          <w:szCs w:val="24"/>
          <w:lang w:val="en-US" w:eastAsia="zh-CN"/>
        </w:rPr>
      </w:pPr>
      <w:r>
        <w:rPr>
          <w:rFonts w:hint="eastAsia" w:ascii="仿宋" w:hAnsi="仿宋" w:eastAsia="仿宋" w:cs="仿宋"/>
          <w:sz w:val="24"/>
        </w:rPr>
        <w:t xml:space="preserve"> 医疗信息共享系统通过源自“杉尔桥”品牌全心、全意、全能的医疗保健服务，和来自全国各地的主任医师、教授的专业知识为您带来高品质、高价值和值得信赖的专业医疗信息。</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val="en-US" w:eastAsia="zh-CN"/>
        </w:rPr>
        <w:t>4.2.2</w:t>
      </w:r>
      <w:r>
        <w:rPr>
          <w:rFonts w:hint="eastAsia" w:ascii="仿宋" w:hAnsi="仿宋" w:eastAsia="仿宋" w:cs="仿宋"/>
          <w:b/>
          <w:bCs/>
          <w:sz w:val="24"/>
          <w:szCs w:val="24"/>
        </w:rPr>
        <w:t>.售前服务</w:t>
      </w:r>
    </w:p>
    <w:p>
      <w:pPr>
        <w:keepNext w:val="0"/>
        <w:keepLines w:val="0"/>
        <w:pageBreakBefore w:val="0"/>
        <w:widowControl w:val="0"/>
        <w:kinsoku/>
        <w:wordWrap/>
        <w:overflowPunct/>
        <w:topLinePunct w:val="0"/>
        <w:autoSpaceDE/>
        <w:autoSpaceDN/>
        <w:bidi w:val="0"/>
        <w:spacing w:line="240" w:lineRule="auto"/>
        <w:ind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客户可免费试用体验部分功能，若想获得更详细的咨询、保障个人权益，则需要缴纳一定的费用。</w:t>
      </w:r>
      <w:r>
        <w:rPr>
          <w:rFonts w:hint="eastAsia" w:ascii="仿宋" w:hAnsi="仿宋" w:eastAsia="仿宋" w:cs="仿宋"/>
          <w:sz w:val="24"/>
        </w:rPr>
        <w:t>客户可咨询本公司产品，并免费使用，体验“杉尔桥”24小时贴身服务中的部分功能。</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b/>
          <w:bCs/>
          <w:sz w:val="24"/>
          <w:szCs w:val="24"/>
          <w:lang w:val="en-US" w:eastAsia="zh-CN"/>
        </w:rPr>
        <w:t>4.2.3</w:t>
      </w:r>
      <w:r>
        <w:rPr>
          <w:rFonts w:hint="eastAsia" w:ascii="仿宋" w:hAnsi="仿宋" w:eastAsia="仿宋" w:cs="仿宋"/>
          <w:b/>
          <w:bCs/>
          <w:sz w:val="24"/>
          <w:szCs w:val="24"/>
        </w:rPr>
        <w:t>.售后服务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(1)评价系统</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就诊后的患者可以对治疗自己的医师进行匿名评价，每月公司官网主页展示本月评价最佳医生，令客户有更佳的选择。</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(2)意见反馈</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我公司将通过以下三种方式对用户进行意见反馈:</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1）每次使用完之后用户进行意见反馈；</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2）使用过程中系统提供调查问卷进行意见反馈；</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3）公司营销部将会定期派遣专业人员对用户进行意见调查。</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接受客户反馈的系统错误、医疗信息错误等相关问题，并及时更改存在的错误。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rPr>
      </w:pPr>
      <w:r>
        <w:rPr>
          <w:rFonts w:hint="eastAsia" w:ascii="仿宋" w:hAnsi="仿宋" w:eastAsia="仿宋" w:cs="仿宋"/>
          <w:b/>
          <w:bCs/>
          <w:sz w:val="24"/>
          <w:lang w:val="en-US" w:eastAsia="zh-CN"/>
        </w:rPr>
        <w:t>4.2.4</w:t>
      </w:r>
      <w:r>
        <w:rPr>
          <w:rFonts w:hint="eastAsia" w:ascii="仿宋" w:hAnsi="仿宋" w:eastAsia="仿宋" w:cs="仿宋"/>
          <w:b/>
          <w:bCs/>
          <w:sz w:val="24"/>
        </w:rPr>
        <w:t>.相关平台</w:t>
      </w:r>
    </w:p>
    <w:p>
      <w:pPr>
        <w:keepNext w:val="0"/>
        <w:keepLines w:val="0"/>
        <w:pageBreakBefore w:val="0"/>
        <w:widowControl w:val="0"/>
        <w:kinsoku/>
        <w:wordWrap/>
        <w:overflowPunct/>
        <w:topLinePunct w:val="0"/>
        <w:autoSpaceDE/>
        <w:autoSpaceDN/>
        <w:bidi w:val="0"/>
        <w:spacing w:line="240" w:lineRule="auto"/>
        <w:ind w:right="0" w:rightChars="0"/>
        <w:textAlignment w:val="auto"/>
        <w:rPr>
          <w:rFonts w:hint="eastAsia" w:ascii="仿宋" w:hAnsi="仿宋" w:eastAsia="仿宋" w:cs="仿宋"/>
          <w:sz w:val="24"/>
        </w:rPr>
      </w:pPr>
      <w:r>
        <w:rPr>
          <w:rFonts w:hint="eastAsia" w:ascii="仿宋" w:hAnsi="仿宋" w:eastAsia="仿宋" w:cs="仿宋"/>
          <w:sz w:val="24"/>
        </w:rPr>
        <w:t>(1)医院终端平台：</w:t>
      </w:r>
    </w:p>
    <w:p>
      <w:pPr>
        <w:keepNext w:val="0"/>
        <w:keepLines w:val="0"/>
        <w:pageBreakBefore w:val="0"/>
        <w:widowControl w:val="0"/>
        <w:kinsoku/>
        <w:wordWrap/>
        <w:overflowPunct/>
        <w:topLinePunct w:val="0"/>
        <w:autoSpaceDE/>
        <w:autoSpaceDN/>
        <w:bidi w:val="0"/>
        <w:spacing w:line="240" w:lineRule="auto"/>
        <w:ind w:right="0" w:rightChars="0" w:firstLine="480" w:firstLineChars="200"/>
        <w:textAlignment w:val="auto"/>
        <w:rPr>
          <w:rFonts w:hint="eastAsia" w:ascii="仿宋" w:hAnsi="仿宋" w:eastAsia="仿宋" w:cs="仿宋"/>
          <w:sz w:val="24"/>
        </w:rPr>
      </w:pPr>
      <w:r>
        <w:rPr>
          <w:rFonts w:hint="eastAsia" w:ascii="仿宋" w:hAnsi="仿宋" w:eastAsia="仿宋" w:cs="仿宋"/>
          <w:sz w:val="24"/>
        </w:rPr>
        <w:t>通过公司官网，合作医院的医生可以登录服务器终端，在病人的化验结果呈现后通过此平台直接发送到病人的手机客户端。并且能够保存病人的电子化处方，使得医生可以随时调取病人的病情进展情况。</w:t>
      </w:r>
    </w:p>
    <w:p>
      <w:pPr>
        <w:keepNext w:val="0"/>
        <w:keepLines w:val="0"/>
        <w:pageBreakBefore w:val="0"/>
        <w:widowControl w:val="0"/>
        <w:kinsoku/>
        <w:wordWrap/>
        <w:overflowPunct/>
        <w:topLinePunct w:val="0"/>
        <w:autoSpaceDE/>
        <w:autoSpaceDN/>
        <w:bidi w:val="0"/>
        <w:spacing w:line="240" w:lineRule="auto"/>
        <w:ind w:right="0" w:rightChars="0"/>
        <w:textAlignment w:val="auto"/>
        <w:rPr>
          <w:rFonts w:hint="eastAsia" w:ascii="仿宋" w:hAnsi="仿宋" w:eastAsia="仿宋" w:cs="仿宋"/>
          <w:sz w:val="24"/>
        </w:rPr>
      </w:pPr>
      <w:r>
        <w:rPr>
          <w:rFonts w:hint="eastAsia" w:ascii="仿宋" w:hAnsi="仿宋" w:eastAsia="仿宋" w:cs="仿宋"/>
          <w:sz w:val="24"/>
        </w:rPr>
        <w:t>(2)客户评价平台：</w:t>
      </w:r>
    </w:p>
    <w:p>
      <w:pPr>
        <w:keepNext w:val="0"/>
        <w:keepLines w:val="0"/>
        <w:pageBreakBefore w:val="0"/>
        <w:widowControl w:val="0"/>
        <w:kinsoku/>
        <w:wordWrap/>
        <w:overflowPunct/>
        <w:topLinePunct w:val="0"/>
        <w:autoSpaceDE/>
        <w:autoSpaceDN/>
        <w:bidi w:val="0"/>
        <w:spacing w:line="240" w:lineRule="auto"/>
        <w:ind w:right="0" w:rightChars="0" w:firstLine="480" w:firstLineChars="200"/>
        <w:textAlignment w:val="auto"/>
        <w:rPr>
          <w:rFonts w:hint="eastAsia" w:ascii="仿宋" w:hAnsi="仿宋" w:eastAsia="仿宋" w:cs="仿宋"/>
          <w:sz w:val="24"/>
        </w:rPr>
      </w:pPr>
      <w:r>
        <w:rPr>
          <w:rFonts w:hint="eastAsia" w:ascii="仿宋" w:hAnsi="仿宋" w:eastAsia="仿宋" w:cs="仿宋"/>
          <w:sz w:val="24"/>
        </w:rPr>
        <w:t>就医之后的客户可以对就医医院和医生进行匿名评价，每月进行评价小结，于公司官网上公布展示，给客户更好的选择。</w:t>
      </w:r>
    </w:p>
    <w:p>
      <w:pPr>
        <w:keepNext w:val="0"/>
        <w:keepLines w:val="0"/>
        <w:pageBreakBefore w:val="0"/>
        <w:widowControl w:val="0"/>
        <w:kinsoku/>
        <w:wordWrap/>
        <w:overflowPunct/>
        <w:topLinePunct w:val="0"/>
        <w:autoSpaceDE/>
        <w:autoSpaceDN/>
        <w:bidi w:val="0"/>
        <w:spacing w:line="240" w:lineRule="auto"/>
        <w:ind w:right="0" w:rightChars="0"/>
        <w:textAlignment w:val="auto"/>
        <w:rPr>
          <w:rFonts w:hint="eastAsia" w:ascii="仿宋" w:hAnsi="仿宋" w:eastAsia="仿宋" w:cs="仿宋"/>
          <w:sz w:val="24"/>
        </w:rPr>
      </w:pPr>
      <w:r>
        <w:rPr>
          <w:rFonts w:hint="eastAsia" w:ascii="仿宋" w:hAnsi="仿宋" w:eastAsia="仿宋" w:cs="仿宋"/>
          <w:sz w:val="24"/>
        </w:rPr>
        <w:t>(3)在线交易平台：</w:t>
      </w:r>
    </w:p>
    <w:p>
      <w:pPr>
        <w:keepNext w:val="0"/>
        <w:keepLines w:val="0"/>
        <w:pageBreakBefore w:val="0"/>
        <w:widowControl w:val="0"/>
        <w:kinsoku/>
        <w:wordWrap/>
        <w:overflowPunct/>
        <w:topLinePunct w:val="0"/>
        <w:autoSpaceDE/>
        <w:autoSpaceDN/>
        <w:bidi w:val="0"/>
        <w:spacing w:line="240" w:lineRule="auto"/>
        <w:ind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rPr>
        <w:t>公司与支付宝、微信支付等软件合作，客户可直接在手机客户端或官网上付费支付，大大节省了客户排队就医挂号以及购药的时间。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4.3</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组织管理</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sz w:val="24"/>
          <w:szCs w:val="24"/>
          <w:lang w:val="en-US" w:eastAsia="zh-CN"/>
        </w:rPr>
        <w:t>4.3.</w:t>
      </w:r>
      <w:r>
        <w:rPr>
          <w:rFonts w:hint="eastAsia" w:ascii="仿宋" w:hAnsi="仿宋" w:eastAsia="仿宋" w:cs="仿宋"/>
          <w:b/>
          <w:sz w:val="24"/>
          <w:szCs w:val="24"/>
        </w:rPr>
        <w:t>1.公司组织结构及团队介绍</w:t>
      </w:r>
      <w:r>
        <w:rPr>
          <w:rFonts w:hint="eastAsia" w:ascii="仿宋" w:hAnsi="仿宋" w:eastAsia="仿宋" w:cs="仿宋"/>
          <w:b/>
          <w:sz w:val="30"/>
          <w:szCs w:val="30"/>
        </w:rPr>
        <w:t xml:space="preserve"> </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本公司在总经理下层设置了六个部门：人力资源部、研发部、营销部、财务部、行政部、维护部。尽量使决策层与执行层之间的中间层缩减，这样就可以使本公司尽可能将决策权延致高层最远的地方。</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研发部：负责公司产品的开发和软件技术的升级；</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维护部：负责软件系统的维护；</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营销部：负责市场调查与信息收集、营销战略管理、销售管理和市场开发；</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财务部：负责处理本公司的财务事务，工资发放和日常工作的经营事务。财务核算、监督、参与公司经营决策、并通过财务管理实施公司价值最大化；</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行政部：为公司创造良好的外在工作环境的支持性部门，主要负责公关、基建、综合、保卫等工作；</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法律顾问：处理劳务纠纷，解决业务中的一些相关问题，并负责知识产权保护、专利维护等方面。</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rPr>
        <w:t>公司在前期的发展过程(1-5年)：适合职能部门化的组织结构，因为前期的发展产品单一，能够突出业务活动的重点，确保高层领导的权威性并使之有效的管理组织的基本活动，强化了控制，最终有利于公司的起步与发展。本公司在组织机构设计时就突出了公司结构的精简和扁平化的特点。组织结构如图</w:t>
      </w:r>
      <w:r>
        <w:rPr>
          <w:rFonts w:hint="eastAsia" w:ascii="仿宋" w:hAnsi="仿宋" w:eastAsia="仿宋" w:cs="仿宋"/>
          <w:b w:val="0"/>
          <w:bCs w:val="0"/>
          <w:sz w:val="24"/>
          <w:szCs w:val="24"/>
          <w:lang w:eastAsia="zh-CN"/>
        </w:rPr>
        <w:t>。</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1135" cy="2863215"/>
            <wp:effectExtent l="0" t="0" r="5715" b="1333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28"/>
                    <a:stretch>
                      <a:fillRect/>
                    </a:stretch>
                  </pic:blipFill>
                  <pic:spPr>
                    <a:xfrm>
                      <a:off x="0" y="0"/>
                      <a:ext cx="5271135" cy="2863215"/>
                    </a:xfrm>
                    <a:prstGeom prst="rect">
                      <a:avLst/>
                    </a:prstGeom>
                  </pic:spPr>
                </pic:pic>
              </a:graphicData>
            </a:graphic>
          </wp:inline>
        </w:drawing>
      </w:r>
    </w:p>
    <w:p>
      <w:pPr>
        <w:keepNext w:val="0"/>
        <w:keepLines w:val="0"/>
        <w:pageBreakBefore w:val="0"/>
        <w:widowControl w:val="0"/>
        <w:tabs>
          <w:tab w:val="left" w:pos="7380"/>
        </w:tabs>
        <w:kinsoku/>
        <w:wordWrap/>
        <w:overflowPunct/>
        <w:topLinePunct w:val="0"/>
        <w:autoSpaceDE/>
        <w:autoSpaceDN/>
        <w:bidi w:val="0"/>
        <w:spacing w:line="240" w:lineRule="auto"/>
        <w:ind w:right="0" w:rightChars="0"/>
        <w:textAlignment w:val="auto"/>
        <w:rPr>
          <w:rFonts w:hint="eastAsia" w:ascii="仿宋" w:hAnsi="仿宋" w:eastAsia="仿宋" w:cs="仿宋"/>
          <w:sz w:val="24"/>
          <w:szCs w:val="24"/>
        </w:rPr>
      </w:pPr>
      <w:r>
        <w:rPr>
          <w:rFonts w:hint="eastAsia" w:ascii="仿宋" w:hAnsi="仿宋" w:eastAsia="仿宋" w:cs="仿宋"/>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1714500</wp:posOffset>
                </wp:positionH>
                <wp:positionV relativeFrom="paragraph">
                  <wp:posOffset>-297180</wp:posOffset>
                </wp:positionV>
                <wp:extent cx="1600200" cy="297180"/>
                <wp:effectExtent l="0" t="0" r="0" b="7620"/>
                <wp:wrapNone/>
                <wp:docPr id="8" name="Text Box 2"/>
                <wp:cNvGraphicFramePr/>
                <a:graphic xmlns:a="http://schemas.openxmlformats.org/drawingml/2006/main">
                  <a:graphicData uri="http://schemas.microsoft.com/office/word/2010/wordprocessingShape">
                    <wps:wsp>
                      <wps:cNvSpPr txBox="1"/>
                      <wps:spPr>
                        <a:xfrm>
                          <a:off x="0" y="0"/>
                          <a:ext cx="1600200" cy="297180"/>
                        </a:xfrm>
                        <a:prstGeom prst="rect">
                          <a:avLst/>
                        </a:prstGeom>
                        <a:solidFill>
                          <a:srgbClr val="FFFFFF"/>
                        </a:solidFill>
                        <a:ln w="9525">
                          <a:noFill/>
                        </a:ln>
                      </wps:spPr>
                      <wps:txbx>
                        <w:txbxContent>
                          <w:p>
                            <w:pPr>
                              <w:jc w:val="both"/>
                              <w:rPr>
                                <w:rFonts w:ascii="宋体" w:hAnsi="宋体"/>
                                <w:b/>
                                <w:sz w:val="24"/>
                              </w:rPr>
                            </w:pPr>
                          </w:p>
                        </w:txbxContent>
                      </wps:txbx>
                      <wps:bodyPr upright="1"/>
                    </wps:wsp>
                  </a:graphicData>
                </a:graphic>
              </wp:anchor>
            </w:drawing>
          </mc:Choice>
          <mc:Fallback>
            <w:pict>
              <v:shape id="Text Box 2" o:spid="_x0000_s1026" o:spt="202" type="#_x0000_t202" style="position:absolute;left:0pt;margin-left:135pt;margin-top:-23.4pt;height:23.4pt;width:126pt;z-index:251660288;mso-width-relative:page;mso-height-relative:page;" fillcolor="#FFFFFF" filled="t" stroked="f" coordsize="21600,21600" o:gfxdata="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sDTw91gAAAAgBAAAPAAAAAAAAAAEAIAAA&#10;ACIAAABkcnMvZG93bnJldi54bWxQSwECFAAUAAAACACHTuJAg4PhkJwBAAAxAwAADgAAAAAAAAAB&#10;ACAAAAAlAQAAZHJzL2Uyb0RvYy54bWxQSwUGAAAAAAYABgBZAQAAMwUAAAAA&#10;">
                <v:fill on="t" focussize="0,0"/>
                <v:stroke on="f"/>
                <v:imagedata o:title=""/>
                <o:lock v:ext="edit" aspectratio="f"/>
                <v:textbox>
                  <w:txbxContent>
                    <w:p>
                      <w:pPr>
                        <w:jc w:val="both"/>
                        <w:rPr>
                          <w:rFonts w:ascii="宋体" w:hAnsi="宋体"/>
                          <w:b/>
                          <w:sz w:val="24"/>
                        </w:rPr>
                      </w:pPr>
                    </w:p>
                  </w:txbxContent>
                </v:textbox>
              </v:shape>
            </w:pict>
          </mc:Fallback>
        </mc:AlternateConten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sz w:val="24"/>
          <w:szCs w:val="24"/>
        </w:rPr>
        <w:t>公司在5年后的发展过程：由于研发的进展，逐步使公司产品多样化，为了适应公司业务的发展需要，公司组织结构在5年后进行适当的调整。 这样可以使各部门专注与产品的经营，并且充分合理利用专有资源，提高专业化经营的效率水平。</w:t>
      </w:r>
    </w:p>
    <w:p>
      <w:pPr>
        <w:keepNext w:val="0"/>
        <w:keepLines w:val="0"/>
        <w:pageBreakBefore w:val="0"/>
        <w:widowControl w:val="0"/>
        <w:tabs>
          <w:tab w:val="left" w:pos="7380"/>
        </w:tabs>
        <w:kinsoku/>
        <w:wordWrap/>
        <w:overflowPunct/>
        <w:topLinePunct w:val="0"/>
        <w:autoSpaceDE/>
        <w:autoSpaceDN/>
        <w:bidi w:val="0"/>
        <w:spacing w:line="240" w:lineRule="auto"/>
        <w:ind w:right="0" w:rightChars="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1135" cy="3538855"/>
            <wp:effectExtent l="0" t="0" r="5715" b="444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9"/>
                    <a:stretch>
                      <a:fillRect/>
                    </a:stretch>
                  </pic:blipFill>
                  <pic:spPr>
                    <a:xfrm>
                      <a:off x="0" y="0"/>
                      <a:ext cx="5271135" cy="3538855"/>
                    </a:xfrm>
                    <a:prstGeom prst="rect">
                      <a:avLst/>
                    </a:prstGeom>
                  </pic:spPr>
                </pic:pic>
              </a:graphicData>
            </a:graphic>
          </wp:inline>
        </w:drawing>
      </w:r>
    </w:p>
    <w:p>
      <w:pPr>
        <w:keepNext w:val="0"/>
        <w:keepLines w:val="0"/>
        <w:pageBreakBefore w:val="0"/>
        <w:widowControl w:val="0"/>
        <w:tabs>
          <w:tab w:val="left" w:pos="7380"/>
        </w:tabs>
        <w:kinsoku/>
        <w:wordWrap/>
        <w:overflowPunct/>
        <w:topLinePunct w:val="0"/>
        <w:autoSpaceDE/>
        <w:autoSpaceDN/>
        <w:bidi w:val="0"/>
        <w:spacing w:line="240" w:lineRule="auto"/>
        <w:ind w:right="0" w:rightChars="0"/>
        <w:textAlignment w:val="auto"/>
        <w:rPr>
          <w:rFonts w:hint="eastAsia" w:ascii="仿宋" w:hAnsi="仿宋" w:eastAsia="仿宋" w:cs="仿宋"/>
          <w:b w:val="0"/>
          <w:bCs/>
          <w:sz w:val="24"/>
          <w:szCs w:val="24"/>
        </w:rPr>
      </w:pPr>
      <w:r>
        <w:rPr>
          <w:rFonts w:hint="eastAsia" w:ascii="仿宋" w:hAnsi="仿宋" w:eastAsia="仿宋" w:cs="仿宋"/>
          <w:b/>
          <w:bCs w:val="0"/>
          <w:sz w:val="24"/>
          <w:szCs w:val="24"/>
          <w:lang w:val="en-US" w:eastAsia="zh-CN"/>
        </w:rPr>
        <w:t>4.3.</w:t>
      </w:r>
      <w:r>
        <w:rPr>
          <w:rFonts w:hint="eastAsia" w:ascii="仿宋" w:hAnsi="仿宋" w:eastAsia="仿宋" w:cs="仿宋"/>
          <w:b/>
          <w:bCs w:val="0"/>
          <w:sz w:val="24"/>
          <w:szCs w:val="24"/>
        </w:rPr>
        <w:t>2.管理制度</w:t>
      </w:r>
      <w:r>
        <w:rPr>
          <w:rFonts w:hint="eastAsia" w:ascii="仿宋" w:hAnsi="仿宋" w:eastAsia="仿宋" w:cs="仿宋"/>
          <w:b w:val="0"/>
          <w:bCs/>
          <w:sz w:val="24"/>
          <w:szCs w:val="24"/>
        </w:rPr>
        <w:t xml:space="preserve"> </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成功的企业源于卓越的管理，卓越的管理源于合理、合法的规章制度。企业制度的重要性众所周知。优秀的制度不仅可以使员工产生动力，产生归属感，也可以使经营者从繁杂的事务中解脱出来，让制度进行管理；不仅可以体现现代企业管理的公平性，避免人为的随意性，实现企业的规范化管理，也不断推动企业向前发展</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公司根据实际的需要相应建立各种制度，坚持自主管理。使企业更具创造力，更具生命力。所以本公司在制定各种规章制度时充分考虑到员工自主性的发挥，具体制度有人力资源管理制度、技术研究开发制度、生产管理制度、市场营销管理制度、财务制度、决策程序制度、危机管理制度。</w:t>
      </w:r>
    </w:p>
    <w:p>
      <w:pPr>
        <w:keepNext w:val="0"/>
        <w:keepLines w:val="0"/>
        <w:pageBreakBefore w:val="0"/>
        <w:widowControl w:val="0"/>
        <w:numPr>
          <w:ilvl w:val="0"/>
          <w:numId w:val="0"/>
        </w:numPr>
        <w:tabs>
          <w:tab w:val="left" w:pos="7380"/>
        </w:tabs>
        <w:kinsoku/>
        <w:wordWrap/>
        <w:overflowPunct/>
        <w:topLinePunct w:val="0"/>
        <w:autoSpaceDE/>
        <w:autoSpaceDN/>
        <w:bidi w:val="0"/>
        <w:spacing w:line="240" w:lineRule="auto"/>
        <w:ind w:leftChars="0" w:right="0" w:rightChars="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rPr>
        <w:t>人力资源管理制度</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“无规矩不成方圆”，对于任何企业来说，建立一个符合各种法律、能够确实行之有效的人力资源管理制度，是重要的基础性工作。</w:t>
      </w:r>
      <w:r>
        <w:rPr>
          <w:rFonts w:hint="eastAsia" w:ascii="仿宋" w:hAnsi="仿宋" w:eastAsia="仿宋" w:cs="仿宋"/>
          <w:b w:val="0"/>
          <w:bCs/>
          <w:sz w:val="24"/>
          <w:szCs w:val="24"/>
          <w:lang w:eastAsia="zh-CN"/>
        </w:rPr>
        <w:t>琳珂PD</w:t>
      </w:r>
      <w:r>
        <w:rPr>
          <w:rFonts w:hint="eastAsia" w:ascii="仿宋" w:hAnsi="仿宋" w:eastAsia="仿宋" w:cs="仿宋"/>
          <w:b w:val="0"/>
          <w:bCs/>
          <w:sz w:val="24"/>
          <w:szCs w:val="24"/>
        </w:rPr>
        <w:t>医疗科技有限公司从以下几个方面来执行人力资源的管理。</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琳珂PD</w:t>
      </w:r>
      <w:r>
        <w:rPr>
          <w:rFonts w:hint="eastAsia" w:ascii="仿宋" w:hAnsi="仿宋" w:eastAsia="仿宋" w:cs="仿宋"/>
          <w:b w:val="0"/>
          <w:bCs/>
          <w:sz w:val="24"/>
          <w:szCs w:val="24"/>
        </w:rPr>
        <w:t>医疗科技有限公司指定以下方案:</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1、把好员工管理第一关——挑选员工</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2、主管每日修炼——员工日常管理</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3、培养高执行力的员工——员工行为规范与工作方法管理</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980" w:firstLineChars="35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塑造精英化人才——员工的培训与开发</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4、让员工充分发挥自身的潜力、热情、忠诚——有效的激励与沟通</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5、利用压力打造高绩效团体——压力管理</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6、家和万事兴——有效的处理与员工的关系</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7、让员工参与管理——授权的艺术</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8、以诚薪换真心——薪水设计与员工绩效考核</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980" w:firstLineChars="35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绿色绩效——劳动合同与员工健康、安全管理</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9、如何防止员工跳槽——留住核心员工</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10、团体是企业竞争的尚方宝剑——团体管理策略</w:t>
      </w:r>
    </w:p>
    <w:p>
      <w:pPr>
        <w:keepNext w:val="0"/>
        <w:keepLines w:val="0"/>
        <w:pageBreakBefore w:val="0"/>
        <w:widowControl w:val="0"/>
        <w:tabs>
          <w:tab w:val="left" w:pos="7380"/>
        </w:tabs>
        <w:kinsoku/>
        <w:wordWrap/>
        <w:overflowPunct/>
        <w:topLinePunct w:val="0"/>
        <w:autoSpaceDE/>
        <w:autoSpaceDN/>
        <w:bidi w:val="0"/>
        <w:spacing w:line="240" w:lineRule="auto"/>
        <w:ind w:right="0" w:rightChars="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2）</w:t>
      </w:r>
      <w:r>
        <w:rPr>
          <w:rFonts w:hint="eastAsia" w:ascii="仿宋" w:hAnsi="仿宋" w:eastAsia="仿宋" w:cs="仿宋"/>
          <w:b w:val="0"/>
          <w:bCs/>
          <w:sz w:val="24"/>
          <w:szCs w:val="24"/>
        </w:rPr>
        <w:t>技术研究开发制度：</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700" w:firstLineChars="25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在市场条件下，随着新技术革命，产品品种和质量的竞争愈演愈烈，开发活动成为企业生存和发展的生命线。我国的一些大规模或高新技术企业现在都设有研究开发部门，拥有大量的技术人才，每年所耗研究和开发费用也为数较大，并逐年递增。为此，探讨开发成本和实务处理很有必要。</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700" w:firstLineChars="25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琳珂PD</w:t>
      </w:r>
      <w:r>
        <w:rPr>
          <w:rFonts w:hint="eastAsia" w:ascii="仿宋" w:hAnsi="仿宋" w:eastAsia="仿宋" w:cs="仿宋"/>
          <w:b w:val="0"/>
          <w:bCs/>
          <w:sz w:val="24"/>
          <w:szCs w:val="24"/>
        </w:rPr>
        <w:t>医疗科技有限公司采用合作型技术创新模式，对自身企业来说，技术窗的物质基础条件和技术能力都比较薄弱，完全以自身的力量来开展创新活动，短期内很难提高和创新技术水平，而通过与其他机构的合作来共同推进技术创新则是一种十分明智的选择。合作战略可以是纵向合作本企业与南京医科大学进行合作，通过产学研究的紧密结合加速科技成果的产业化；也可以是横向合作——产品及规模均较为接近的科技园中专业软件公司共同出资组建研究中心，共同承担风险，获得利益。合作型技术创新模式是中小企业优化资源配置、提高创新有效性和效率的重要手段。</w:t>
      </w:r>
    </w:p>
    <w:p>
      <w:pPr>
        <w:keepNext w:val="0"/>
        <w:keepLines w:val="0"/>
        <w:pageBreakBefore w:val="0"/>
        <w:widowControl w:val="0"/>
        <w:tabs>
          <w:tab w:val="left" w:pos="7380"/>
        </w:tabs>
        <w:kinsoku/>
        <w:wordWrap/>
        <w:overflowPunct/>
        <w:topLinePunct w:val="0"/>
        <w:autoSpaceDE/>
        <w:autoSpaceDN/>
        <w:bidi w:val="0"/>
        <w:spacing w:line="240" w:lineRule="auto"/>
        <w:ind w:right="0" w:rightChars="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3）</w:t>
      </w:r>
      <w:r>
        <w:rPr>
          <w:rFonts w:hint="eastAsia" w:ascii="仿宋" w:hAnsi="仿宋" w:eastAsia="仿宋" w:cs="仿宋"/>
          <w:b w:val="0"/>
          <w:bCs/>
          <w:sz w:val="24"/>
          <w:szCs w:val="24"/>
        </w:rPr>
        <w:t>生产管理制度：</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700" w:firstLineChars="25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一个作业流程必须由输入、输出和支持组成。输入是作业流程所“加工”的“原料”，而输出则是作业流程的“产品”。在“加工”过程中逐步实现“增值”。业务流程跨越部门的界限，团队合作、资源共享、服务客户，达到一致的组织目标。这个过程便是作业流程管理。</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700" w:firstLineChars="25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琳珂PD</w:t>
      </w:r>
      <w:r>
        <w:rPr>
          <w:rFonts w:hint="eastAsia" w:ascii="仿宋" w:hAnsi="仿宋" w:eastAsia="仿宋" w:cs="仿宋"/>
          <w:b w:val="0"/>
          <w:bCs/>
          <w:sz w:val="24"/>
          <w:szCs w:val="24"/>
        </w:rPr>
        <w:t>医疗科技有限公司采取全方位的管理，包括数据管理、监督管理、维护管理、售后服务等。</w:t>
      </w:r>
    </w:p>
    <w:p>
      <w:pPr>
        <w:keepNext w:val="0"/>
        <w:keepLines w:val="0"/>
        <w:pageBreakBefore w:val="0"/>
        <w:widowControl w:val="0"/>
        <w:tabs>
          <w:tab w:val="left" w:pos="7380"/>
        </w:tabs>
        <w:kinsoku/>
        <w:wordWrap/>
        <w:overflowPunct/>
        <w:topLinePunct w:val="0"/>
        <w:autoSpaceDE/>
        <w:autoSpaceDN/>
        <w:bidi w:val="0"/>
        <w:spacing w:line="240" w:lineRule="auto"/>
        <w:ind w:right="0" w:rightChars="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4）</w:t>
      </w:r>
      <w:r>
        <w:rPr>
          <w:rFonts w:hint="eastAsia" w:ascii="仿宋" w:hAnsi="仿宋" w:eastAsia="仿宋" w:cs="仿宋"/>
          <w:b w:val="0"/>
          <w:bCs/>
          <w:sz w:val="24"/>
          <w:szCs w:val="24"/>
        </w:rPr>
        <w:t>市场营销管理制度</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700" w:firstLineChars="250"/>
        <w:textAlignment w:val="auto"/>
        <w:rPr>
          <w:rFonts w:hint="eastAsia" w:ascii="仿宋" w:hAnsi="仿宋" w:eastAsia="仿宋" w:cs="仿宋"/>
          <w:b w:val="0"/>
          <w:bCs/>
          <w:sz w:val="24"/>
          <w:szCs w:val="24"/>
        </w:rPr>
      </w:pPr>
      <w:r>
        <w:rPr>
          <w:rFonts w:hint="eastAsia" w:ascii="仿宋" w:hAnsi="仿宋" w:eastAsia="仿宋" w:cs="仿宋"/>
          <w:b w:val="0"/>
          <w:bCs/>
          <w:sz w:val="24"/>
          <w:szCs w:val="24"/>
        </w:rPr>
        <w:t>改革开发以来，中国经济体制逐渐由计划经济向市场经济转变，市场也有卖方市场向买方市场转变。少数企业变压力为动力，改革体制，制定合理的市场营销管理，使自身企业在时代大潮中掌握主动权。市场营销管理对于一个企业的成长有着不可磨灭的作用。因此，本公司拟采用以下措施，保证市场营销的顺利进行：第一，建立科学、实战的营销组织框架，确立企业整体营销观念，使本企业部门员工紧密结合；第二，树立完善的质量专业保障，在软件投入使用中，够专业，更便捷；第三，确立品牌战略，品牌特别是名牌已经成为当今世界进入市场的敲门砖；第四，制定合理实务的营销政策，充分发挥业务人员的宣传作用；第五，建立科学、高效的营销网络。拥有各式各样的销售渠道。</w:t>
      </w:r>
    </w:p>
    <w:p>
      <w:pPr>
        <w:keepNext w:val="0"/>
        <w:keepLines w:val="0"/>
        <w:pageBreakBefore w:val="0"/>
        <w:widowControl w:val="0"/>
        <w:tabs>
          <w:tab w:val="left" w:pos="7380"/>
        </w:tabs>
        <w:kinsoku/>
        <w:wordWrap/>
        <w:overflowPunct/>
        <w:topLinePunct w:val="0"/>
        <w:autoSpaceDE/>
        <w:autoSpaceDN/>
        <w:bidi w:val="0"/>
        <w:spacing w:line="240" w:lineRule="auto"/>
        <w:ind w:right="0" w:rightChars="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5）</w:t>
      </w:r>
      <w:r>
        <w:rPr>
          <w:rFonts w:hint="eastAsia" w:ascii="仿宋" w:hAnsi="仿宋" w:eastAsia="仿宋" w:cs="仿宋"/>
          <w:b w:val="0"/>
          <w:bCs/>
          <w:sz w:val="24"/>
          <w:szCs w:val="24"/>
        </w:rPr>
        <w:t>财务制度</w:t>
      </w:r>
    </w:p>
    <w:p>
      <w:pPr>
        <w:keepNext w:val="0"/>
        <w:keepLines w:val="0"/>
        <w:pageBreakBefore w:val="0"/>
        <w:widowControl w:val="0"/>
        <w:tabs>
          <w:tab w:val="left" w:pos="7380"/>
        </w:tabs>
        <w:kinsoku/>
        <w:wordWrap/>
        <w:overflowPunct/>
        <w:topLinePunct w:val="0"/>
        <w:autoSpaceDE/>
        <w:autoSpaceDN/>
        <w:bidi w:val="0"/>
        <w:spacing w:line="240" w:lineRule="auto"/>
        <w:ind w:right="0" w:rightChars="0" w:firstLine="560" w:firstLineChars="200"/>
        <w:textAlignment w:val="auto"/>
        <w:rPr>
          <w:rFonts w:hint="eastAsia" w:ascii="仿宋" w:hAnsi="仿宋" w:eastAsia="仿宋" w:cs="仿宋"/>
          <w:sz w:val="24"/>
          <w:szCs w:val="24"/>
          <w:lang w:eastAsia="zh-CN"/>
        </w:rPr>
      </w:pPr>
      <w:r>
        <w:rPr>
          <w:rFonts w:hint="eastAsia" w:ascii="仿宋" w:hAnsi="仿宋" w:eastAsia="仿宋" w:cs="仿宋"/>
          <w:b w:val="0"/>
          <w:bCs/>
          <w:sz w:val="24"/>
          <w:szCs w:val="24"/>
        </w:rPr>
        <w:t>财务战略、财务治理与财务运作构成了现代财务的概念框架，三者构成了连贯的体系。财务战略既是企业战略的组成部分也是企业战略的价值管理形式，是资本渴望增值的内在动力驱使财务战略不失时机地借助各种载体朝着既定目标前进。财务治理要求企业通过合理设计组织结构促使财务人员自发地将财务战略落实到实际，是财务战略与财务合作的有机纽带。而财务运作是财务人员的具体实施行为，是将财务战略转化为现实的操作系统，要求组织具有执行力，能够将财务战略付诸实践。由此可见，对于财务的理解与运用应当跳出会计框架的窠臼，将更高层次的财务写入财务制度。为此，本公司将实施以下制度：第一，内部牵制制度规定了涉及企业款项和财物收付、结算及登记的任何一项工作，必须由两人或两人以上分工处理，以起到一种相互制约的作用；第二，建立健全内部审计制度，实施对会计的再监督；第三，建立财务审批权限和签字组合制度；第四，建立成本核算和财务会计的分析制度；第五，规范会计基础工作，提高会计工作的水平。</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rPr>
        <w:t>4.</w:t>
      </w:r>
      <w:r>
        <w:rPr>
          <w:rFonts w:hint="eastAsia" w:ascii="仿宋" w:hAnsi="仿宋" w:eastAsia="仿宋" w:cs="仿宋"/>
          <w:b/>
          <w:bCs/>
          <w:sz w:val="24"/>
          <w:szCs w:val="24"/>
          <w:lang w:val="en-US" w:eastAsia="zh-CN"/>
        </w:rPr>
        <w:t>4.</w:t>
      </w:r>
      <w:r>
        <w:rPr>
          <w:rFonts w:hint="eastAsia" w:ascii="仿宋" w:hAnsi="仿宋" w:eastAsia="仿宋" w:cs="仿宋"/>
          <w:b/>
          <w:bCs/>
          <w:sz w:val="24"/>
          <w:szCs w:val="24"/>
        </w:rPr>
        <w:t>人事管理</w:t>
      </w:r>
    </w:p>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rPr>
        <w:t>培训工程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培训工作一直以来都是公司能够不断前进的动力之一，需要对员工进行持续不断培训，以充实我们公司这个团队的管理，技术实力。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针对本公司刚刚起步的情况,我们计划将从以下三个方面入手：制定人员培训的流程，确定各岗位的培训教师；制定培训过程中各阶段的考核制度，加强培训效果的控制；制定各岗位的再培训制度，搞好中层及各关键管理岗位的培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具体操作：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第一，建立健全的培训制度，完善培训内容。本公司将从几个方面入手：分清培训过程中，各部门责任和需要达到的效果；优化培训的流程，使得培训更加顺畅，更加高效；完善培训的内容，各部门结合自己的培训要求，订立培训时间表，确定培训大纲和内容，培训考核的考核方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第二，培训定期考核最终考核完善。根据上述各部门的培训情况，对整个培训流程进行组织，达到一个有机结合，能够互相补充，互相促进的效果，同时得到整体的培训时间表、培训大纲和培训内容，并且以此对培训过程进行定期考核、对最终培训结果进行评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第三，结合各部门职能要求，各岗位的要求情况，对职员工的工作能力、工作情况进行必要调查，安排员工进行必要培训，以使得其更加适应自己的工作，达到甚至超过岗位要求。</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2）</w:t>
      </w:r>
      <w:r>
        <w:rPr>
          <w:rFonts w:hint="eastAsia" w:ascii="仿宋" w:hAnsi="仿宋" w:eastAsia="仿宋" w:cs="仿宋"/>
          <w:b w:val="0"/>
          <w:bCs w:val="0"/>
          <w:sz w:val="24"/>
          <w:szCs w:val="24"/>
        </w:rPr>
        <w:t>考核制度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通过第一部分工作的分析后，我们对各个岗位将会有一个整体的全面的了解，以此对各个岗位结合公司整体以及各部门情况得到各个岗位的考核制度，并且对这项制度进行不断的完善以期到达提高员工绩效、规范员工工作的目的。</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rPr>
        <w:t>工资制度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工资的发放制度，是公司吸引人、留人的重要因素之一。工资的制度要做到合理、公平、有效，达到满足员工要求、激励员工工作的目的。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我们公司计划在两方面进行必要的强化：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计件制员工：改进和完善计件工资制度，要求做到工资幅度和数量、质量及个人表现挂钩。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其他员工：结合岗位分析，得到绩效标准，将工资发放与工作绩效结合来，激励员工、提升员工工作效率、满足企业发展需要，同时做到公平公正。</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4）</w:t>
      </w:r>
      <w:r>
        <w:rPr>
          <w:rFonts w:hint="eastAsia" w:ascii="仿宋" w:hAnsi="仿宋" w:eastAsia="仿宋" w:cs="仿宋"/>
          <w:b w:val="0"/>
          <w:bCs w:val="0"/>
          <w:sz w:val="24"/>
          <w:szCs w:val="24"/>
        </w:rPr>
        <w:t>凝聚力工程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本公司发展到一定事情后，比如3年,需要进搞好公司的凝聚力工程，力争做到合格人员能进的来、用的上、留的住。公司文化，工资制度，福利制度，以及公司的发展，都是公司吸引人、用人、留人的关键之一。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因此，我们制定的计划是：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加强对员工的关心，从小事做起，对员工福利以及薪资不妥之处进行改进，对员工工作环境进行改善等。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加强企业文化的教育，将企业文化内容加入培训内容之中，对员工进行不断的培训，加强企业文化对于员工工作的影响。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加强工资福利的改进，合理公正的薪资福利体系是留人的关键之一，要结合目前已有的制度，进行合理化的改进。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公司的各方面的进步，持续高速的发展是员工能够凝聚在一起为公司服务的关键之关键，要对公司各方面进行改进，不断提升公司的竞争力，不断地发展。这也是我们全公司全体员工需要做的事情。</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5）</w:t>
      </w:r>
      <w:r>
        <w:rPr>
          <w:rFonts w:hint="eastAsia" w:ascii="仿宋" w:hAnsi="仿宋" w:eastAsia="仿宋" w:cs="仿宋"/>
          <w:b w:val="0"/>
          <w:bCs w:val="0"/>
          <w:sz w:val="24"/>
          <w:szCs w:val="24"/>
        </w:rPr>
        <w:t xml:space="preserve">薪资、福利方案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公司建立初期由于公司规模较小，公司主要成员均为团队创始人，仅有正常薪酬无福利发放。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val="0"/>
          <w:bCs w:val="0"/>
          <w:sz w:val="24"/>
          <w:szCs w:val="24"/>
        </w:rPr>
        <w:t>在公司发展期，随着公司规模扩大，</w:t>
      </w:r>
      <w:r>
        <w:rPr>
          <w:rFonts w:hint="eastAsia" w:ascii="仿宋" w:hAnsi="仿宋" w:eastAsia="仿宋" w:cs="仿宋"/>
          <w:b w:val="0"/>
          <w:bCs w:val="0"/>
          <w:sz w:val="24"/>
          <w:szCs w:val="24"/>
          <w:lang w:val="en-US" w:eastAsia="zh-CN"/>
        </w:rPr>
        <w:t>设置</w:t>
      </w:r>
      <w:r>
        <w:rPr>
          <w:rFonts w:hint="eastAsia" w:ascii="仿宋" w:hAnsi="仿宋" w:eastAsia="仿宋" w:cs="仿宋"/>
          <w:b w:val="0"/>
          <w:bCs w:val="0"/>
          <w:sz w:val="24"/>
          <w:szCs w:val="24"/>
        </w:rPr>
        <w:t>具体公司薪资福利制度。</w:t>
      </w:r>
    </w:p>
    <w:p>
      <w:pPr>
        <w:numPr>
          <w:ilvl w:val="0"/>
          <w:numId w:val="0"/>
        </w:numPr>
        <w:rPr>
          <w:rFonts w:hint="eastAsia" w:ascii="仿宋" w:hAnsi="仿宋" w:eastAsia="仿宋" w:cs="仿宋"/>
          <w:b/>
          <w:bCs/>
          <w:sz w:val="24"/>
          <w:szCs w:val="24"/>
          <w:lang w:val="en-US" w:eastAsia="zh-CN"/>
        </w:rPr>
      </w:pPr>
    </w:p>
    <w:p>
      <w:pPr>
        <w:numPr>
          <w:ilvl w:val="0"/>
          <w:numId w:val="0"/>
        </w:num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第五章 财务分析</w:t>
      </w:r>
    </w:p>
    <w:p>
      <w:pPr>
        <w:numPr>
          <w:ilvl w:val="0"/>
          <w:numId w:val="0"/>
        </w:num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5.1.投融资分析</w:t>
      </w:r>
    </w:p>
    <w:p>
      <w:pPr>
        <w:autoSpaceDE w:val="0"/>
        <w:autoSpaceDN w:val="0"/>
        <w:adjustRightInd w:val="0"/>
        <w:rPr>
          <w:rFonts w:hint="eastAsia" w:ascii="仿宋" w:hAnsi="仿宋" w:eastAsia="仿宋" w:cs="仿宋"/>
          <w:b/>
          <w:bCs/>
          <w:color w:val="000000"/>
          <w:sz w:val="24"/>
        </w:rPr>
      </w:pPr>
      <w:r>
        <w:rPr>
          <w:rFonts w:hint="eastAsia" w:ascii="仿宋" w:hAnsi="仿宋" w:eastAsia="仿宋" w:cs="仿宋"/>
          <w:b/>
          <w:bCs/>
          <w:color w:val="000000"/>
          <w:sz w:val="24"/>
          <w:lang w:val="en-US" w:eastAsia="zh-CN"/>
        </w:rPr>
        <w:t>5.1.1.</w:t>
      </w:r>
      <w:r>
        <w:rPr>
          <w:rFonts w:hint="eastAsia" w:ascii="仿宋" w:hAnsi="仿宋" w:eastAsia="仿宋" w:cs="仿宋"/>
          <w:b/>
          <w:bCs/>
          <w:color w:val="000000"/>
          <w:sz w:val="24"/>
        </w:rPr>
        <w:t>项目融资说明</w:t>
      </w:r>
    </w:p>
    <w:p>
      <w:pPr>
        <w:autoSpaceDE w:val="0"/>
        <w:autoSpaceDN w:val="0"/>
        <w:adjustRightInd w:val="0"/>
        <w:rPr>
          <w:rFonts w:hint="eastAsia" w:ascii="仿宋" w:hAnsi="仿宋" w:eastAsia="仿宋" w:cs="仿宋"/>
          <w:b/>
          <w:bCs/>
          <w:color w:val="000000"/>
          <w:sz w:val="24"/>
        </w:rPr>
      </w:pPr>
      <w:bookmarkStart w:id="0" w:name="_Toc432788134"/>
      <w:bookmarkStart w:id="1" w:name="_Toc22035"/>
      <w:r>
        <w:rPr>
          <w:rFonts w:hint="eastAsia" w:ascii="仿宋" w:hAnsi="仿宋" w:eastAsia="仿宋" w:cs="仿宋"/>
          <w:b/>
          <w:bCs/>
          <w:color w:val="000000"/>
          <w:sz w:val="24"/>
          <w:lang w:val="en-US" w:eastAsia="zh-CN"/>
        </w:rPr>
        <w:t>5.1.1.1.</w:t>
      </w:r>
      <w:r>
        <w:rPr>
          <w:rFonts w:hint="eastAsia" w:ascii="仿宋" w:hAnsi="仿宋" w:eastAsia="仿宋" w:cs="仿宋"/>
          <w:b/>
          <w:bCs/>
          <w:color w:val="000000"/>
          <w:sz w:val="24"/>
        </w:rPr>
        <w:t>资金需求量</w:t>
      </w:r>
      <w:bookmarkEnd w:id="0"/>
      <w:bookmarkEnd w:id="1"/>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 xml:space="preserve">预计需求资金80万元 </w:t>
      </w:r>
    </w:p>
    <w:p>
      <w:pPr>
        <w:autoSpaceDE w:val="0"/>
        <w:autoSpaceDN w:val="0"/>
        <w:adjustRightInd w:val="0"/>
        <w:rPr>
          <w:rFonts w:hint="eastAsia" w:ascii="仿宋" w:hAnsi="仿宋" w:eastAsia="仿宋" w:cs="仿宋"/>
          <w:b/>
          <w:bCs/>
          <w:color w:val="000000"/>
          <w:sz w:val="24"/>
        </w:rPr>
      </w:pPr>
      <w:bookmarkStart w:id="2" w:name="_Toc432788135"/>
      <w:bookmarkStart w:id="3" w:name="_Toc13801"/>
      <w:r>
        <w:rPr>
          <w:rFonts w:hint="eastAsia" w:ascii="仿宋" w:hAnsi="仿宋" w:eastAsia="仿宋" w:cs="仿宋"/>
          <w:b/>
          <w:bCs/>
          <w:color w:val="000000"/>
          <w:sz w:val="24"/>
          <w:lang w:val="en-US" w:eastAsia="zh-CN"/>
        </w:rPr>
        <w:t>5.1.1.2.</w:t>
      </w:r>
      <w:r>
        <w:rPr>
          <w:rFonts w:hint="eastAsia" w:ascii="仿宋" w:hAnsi="仿宋" w:eastAsia="仿宋" w:cs="仿宋"/>
          <w:b/>
          <w:bCs/>
          <w:color w:val="000000"/>
          <w:sz w:val="24"/>
        </w:rPr>
        <w:t>拟出让股份</w:t>
      </w:r>
      <w:bookmarkEnd w:id="2"/>
      <w:bookmarkEnd w:id="3"/>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引入风险投资一家，投入资金25万元，拟出让公司总股本的31%份额；引入战略伙伴一家，投资20万元，拟出让公司总股本的25%份额。</w:t>
      </w:r>
    </w:p>
    <w:p>
      <w:pPr>
        <w:autoSpaceDE w:val="0"/>
        <w:autoSpaceDN w:val="0"/>
        <w:adjustRightInd w:val="0"/>
        <w:rPr>
          <w:rFonts w:hint="eastAsia" w:ascii="仿宋" w:hAnsi="仿宋" w:eastAsia="仿宋" w:cs="仿宋"/>
          <w:b/>
          <w:bCs/>
          <w:color w:val="000000"/>
          <w:sz w:val="24"/>
        </w:rPr>
      </w:pPr>
      <w:bookmarkStart w:id="4" w:name="_Toc432788136"/>
      <w:bookmarkStart w:id="5" w:name="_Toc23659"/>
      <w:r>
        <w:rPr>
          <w:rFonts w:hint="eastAsia" w:ascii="仿宋" w:hAnsi="仿宋" w:eastAsia="仿宋" w:cs="仿宋"/>
          <w:b/>
          <w:bCs/>
          <w:color w:val="000000"/>
          <w:sz w:val="24"/>
          <w:lang w:val="en-US" w:eastAsia="zh-CN"/>
        </w:rPr>
        <w:t>5.1.1.3.</w:t>
      </w:r>
      <w:r>
        <w:rPr>
          <w:rFonts w:hint="eastAsia" w:ascii="仿宋" w:hAnsi="仿宋" w:eastAsia="仿宋" w:cs="仿宋"/>
          <w:b/>
          <w:bCs/>
          <w:color w:val="000000"/>
          <w:sz w:val="24"/>
        </w:rPr>
        <w:t>筹资用途</w:t>
      </w:r>
      <w:bookmarkEnd w:id="4"/>
      <w:bookmarkEnd w:id="5"/>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ascii="仿宋" w:hAnsi="仿宋" w:eastAsia="仿宋" w:cs="仿宋"/>
          <w:color w:val="000000"/>
          <w:sz w:val="24"/>
        </w:rPr>
      </w:pPr>
      <w:r>
        <w:rPr>
          <w:rFonts w:hint="eastAsia" w:ascii="仿宋" w:hAnsi="仿宋" w:eastAsia="仿宋" w:cs="仿宋"/>
          <w:color w:val="000000"/>
          <w:sz w:val="24"/>
        </w:rPr>
        <w:t xml:space="preserve">●购买设备和租赁（或后期购买）办公场地及厂房共需资金：50万元  </w:t>
      </w:r>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ascii="仿宋" w:hAnsi="仿宋" w:eastAsia="仿宋" w:cs="仿宋"/>
          <w:color w:val="000000"/>
          <w:sz w:val="24"/>
        </w:rPr>
      </w:pPr>
      <w:r>
        <w:rPr>
          <w:rFonts w:hint="eastAsia" w:ascii="仿宋" w:hAnsi="仿宋" w:eastAsia="仿宋" w:cs="仿宋"/>
          <w:color w:val="000000"/>
          <w:sz w:val="24"/>
        </w:rPr>
        <w:t>●剩余用作流动资金：30万元</w:t>
      </w:r>
    </w:p>
    <w:p>
      <w:pPr>
        <w:autoSpaceDE w:val="0"/>
        <w:autoSpaceDN w:val="0"/>
        <w:adjustRightInd w:val="0"/>
        <w:rPr>
          <w:rFonts w:hint="eastAsia" w:ascii="仿宋" w:hAnsi="仿宋" w:eastAsia="仿宋" w:cs="仿宋"/>
          <w:b/>
          <w:bCs/>
          <w:color w:val="000000"/>
          <w:sz w:val="24"/>
        </w:rPr>
      </w:pPr>
      <w:r>
        <w:rPr>
          <w:rFonts w:hint="eastAsia" w:ascii="仿宋" w:hAnsi="仿宋" w:eastAsia="仿宋" w:cs="仿宋"/>
          <w:b/>
          <w:bCs/>
          <w:color w:val="000000"/>
          <w:sz w:val="24"/>
          <w:lang w:val="en-US" w:eastAsia="zh-CN"/>
        </w:rPr>
        <w:t>5.1.1.4.</w:t>
      </w:r>
      <w:r>
        <w:rPr>
          <w:rFonts w:hint="eastAsia" w:ascii="仿宋" w:hAnsi="仿宋" w:eastAsia="仿宋" w:cs="仿宋"/>
          <w:b/>
          <w:bCs/>
          <w:color w:val="000000"/>
          <w:sz w:val="24"/>
        </w:rPr>
        <w:t>风险投资者权利</w:t>
      </w:r>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根据我国公司法及相关法律规范的规定，上市公司风险投资者享有下列权利：</w:t>
      </w:r>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1.依照其所持有的股份份额获得股利和其他形式的利益分配；</w:t>
      </w:r>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2. 参加或者委派股东代理人参加股东会议；</w:t>
      </w:r>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3. 依照其所持有的股份份额行使表决权；</w:t>
      </w:r>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4. 对公司的经营行为进行监督，提出建议或者质询；</w:t>
      </w:r>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5. 依照法律、行政法规及公司章程的规定转让、赠与或质押其所持有的股份；</w:t>
      </w:r>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6. 依照法律、公司章程的规定获得有关信息，包括：缴付成本费用后得到公司章程；缴付合理费用后有权查阅和复印下列资料：本人持股资料、股东大会会议记录、中期报告和年度报告、公司股本总额、股本结构等。</w:t>
      </w:r>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7. 公司终止或者清算时，按其所持有的股份份额参加公司剩余财产的分配；</w:t>
      </w:r>
    </w:p>
    <w:p>
      <w:pPr>
        <w:autoSpaceDE w:val="0"/>
        <w:autoSpaceDN w:val="0"/>
        <w:adjustRightInd w:val="0"/>
        <w:rPr>
          <w:rFonts w:hint="eastAsia" w:ascii="仿宋" w:hAnsi="仿宋" w:eastAsia="仿宋" w:cs="仿宋"/>
          <w:color w:val="000000"/>
          <w:sz w:val="24"/>
        </w:rPr>
      </w:pPr>
      <w:r>
        <w:rPr>
          <w:rFonts w:hint="eastAsia" w:ascii="仿宋" w:hAnsi="仿宋" w:eastAsia="仿宋" w:cs="仿宋"/>
          <w:color w:val="000000"/>
          <w:sz w:val="24"/>
        </w:rPr>
        <w:t>8. 法律、行政法规及公司章程所赋予的其他权利。</w:t>
      </w:r>
    </w:p>
    <w:p>
      <w:pPr>
        <w:tabs>
          <w:tab w:val="left" w:pos="7380"/>
        </w:tabs>
        <w:rPr>
          <w:rFonts w:hint="eastAsia" w:ascii="仿宋" w:hAnsi="仿宋" w:eastAsia="仿宋" w:cs="仿宋"/>
          <w:b/>
          <w:bCs/>
          <w:kern w:val="0"/>
          <w:sz w:val="24"/>
        </w:rPr>
      </w:pPr>
      <w:bookmarkStart w:id="6" w:name="战略伙伴权利"/>
      <w:r>
        <w:rPr>
          <w:rFonts w:hint="eastAsia" w:ascii="仿宋" w:hAnsi="仿宋" w:eastAsia="仿宋" w:cs="仿宋"/>
          <w:b/>
          <w:bCs/>
          <w:kern w:val="0"/>
          <w:sz w:val="24"/>
          <w:lang w:val="en-US" w:eastAsia="zh-CN"/>
        </w:rPr>
        <w:t>5.1.1.5.</w:t>
      </w:r>
      <w:r>
        <w:rPr>
          <w:rFonts w:hint="eastAsia" w:ascii="仿宋" w:hAnsi="仿宋" w:eastAsia="仿宋" w:cs="仿宋"/>
          <w:b/>
          <w:bCs/>
          <w:kern w:val="0"/>
          <w:sz w:val="24"/>
        </w:rPr>
        <w:t xml:space="preserve">战略伙伴权利 </w:t>
      </w:r>
      <w:bookmarkEnd w:id="6"/>
    </w:p>
    <w:p>
      <w:pPr>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both"/>
        <w:textAlignment w:val="auto"/>
        <w:outlineLvl w:val="9"/>
        <w:rPr>
          <w:rFonts w:hint="eastAsia" w:ascii="仿宋" w:hAnsi="仿宋" w:eastAsia="仿宋" w:cs="仿宋"/>
          <w:color w:val="000000"/>
          <w:sz w:val="24"/>
        </w:rPr>
      </w:pPr>
      <w:r>
        <w:rPr>
          <w:rFonts w:hint="eastAsia" w:ascii="仿宋" w:hAnsi="仿宋" w:eastAsia="仿宋" w:cs="仿宋"/>
          <w:color w:val="000000"/>
          <w:sz w:val="24"/>
        </w:rPr>
        <w:t>出资性质与风险资本不等同，作为公司的实际合资方，其在经营、管理、利润分配决策方面，根据所持股份享有相应的权利，承担相应义务。保留品牌的产权所有，包括品牌、商标、专利、商业秘密、经营管理理念和产品、设备等无形和有形的组合。</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color w:val="000000"/>
          <w:sz w:val="24"/>
        </w:rPr>
      </w:pPr>
      <w:r>
        <w:rPr>
          <w:rFonts w:hint="eastAsia" w:ascii="仿宋" w:hAnsi="仿宋" w:eastAsia="仿宋" w:cs="仿宋"/>
          <w:b/>
          <w:bCs/>
          <w:color w:val="000000"/>
          <w:sz w:val="24"/>
          <w:lang w:val="en-US" w:eastAsia="zh-CN"/>
        </w:rPr>
        <w:t>5.1.2.</w:t>
      </w:r>
      <w:r>
        <w:rPr>
          <w:rFonts w:hint="eastAsia" w:ascii="仿宋" w:hAnsi="仿宋" w:eastAsia="仿宋" w:cs="仿宋"/>
          <w:b/>
          <w:bCs/>
          <w:color w:val="000000"/>
          <w:sz w:val="24"/>
        </w:rPr>
        <w:t>投资规模</w:t>
      </w:r>
    </w:p>
    <w:p>
      <w:pPr>
        <w:rPr>
          <w:rFonts w:hint="eastAsia" w:ascii="仿宋" w:hAnsi="仿宋" w:eastAsia="仿宋" w:cs="仿宋"/>
          <w:color w:val="000000"/>
          <w:sz w:val="24"/>
        </w:rPr>
      </w:pPr>
      <w:r>
        <w:rPr>
          <w:rFonts w:hint="eastAsia" w:ascii="仿宋" w:hAnsi="仿宋" w:eastAsia="仿宋" w:cs="仿宋"/>
          <w:color w:val="000000"/>
          <w:sz w:val="24"/>
        </w:rPr>
        <w:t>●公司在成立时，需要投资约为</w:t>
      </w:r>
      <w:r>
        <w:rPr>
          <w:rFonts w:hint="eastAsia" w:ascii="仿宋" w:hAnsi="仿宋" w:eastAsia="仿宋" w:cs="仿宋"/>
          <w:b/>
          <w:bCs/>
          <w:color w:val="000000"/>
          <w:sz w:val="24"/>
        </w:rPr>
        <w:t>200万元</w:t>
      </w:r>
      <w:r>
        <w:rPr>
          <w:rFonts w:hint="eastAsia" w:ascii="仿宋" w:hAnsi="仿宋" w:eastAsia="仿宋" w:cs="仿宋"/>
          <w:color w:val="000000"/>
          <w:sz w:val="24"/>
        </w:rPr>
        <w:t>，资金需求如下所示；</w:t>
      </w:r>
    </w:p>
    <w:p>
      <w:pPr>
        <w:rPr>
          <w:rFonts w:hint="eastAsia" w:ascii="仿宋" w:hAnsi="仿宋" w:eastAsia="仿宋" w:cs="仿宋"/>
          <w:color w:val="000000"/>
          <w:sz w:val="24"/>
        </w:rPr>
      </w:pPr>
      <w:r>
        <w:rPr>
          <w:rFonts w:hint="eastAsia" w:ascii="仿宋" w:hAnsi="仿宋" w:eastAsia="仿宋" w:cs="仿宋"/>
          <w:color w:val="000000"/>
          <w:sz w:val="24"/>
        </w:rPr>
        <w:t>●固定资产主要包括公司、设备等；</w:t>
      </w:r>
    </w:p>
    <w:p>
      <w:pPr>
        <w:rPr>
          <w:rFonts w:hint="eastAsia" w:ascii="仿宋" w:hAnsi="仿宋" w:eastAsia="仿宋" w:cs="仿宋"/>
          <w:color w:val="000000"/>
          <w:sz w:val="24"/>
        </w:rPr>
      </w:pPr>
      <w:r>
        <w:rPr>
          <w:rFonts w:hint="eastAsia" w:ascii="仿宋" w:hAnsi="仿宋" w:eastAsia="仿宋" w:cs="仿宋"/>
          <w:color w:val="000000"/>
          <w:sz w:val="24"/>
        </w:rPr>
        <w:t>●无形资产主要指的是我们公司的注册权以及专利权等；</w:t>
      </w:r>
    </w:p>
    <w:p>
      <w:pPr>
        <w:rPr>
          <w:rFonts w:hint="eastAsia" w:ascii="仿宋" w:hAnsi="仿宋" w:eastAsia="仿宋" w:cs="仿宋"/>
          <w:color w:val="000000"/>
          <w:sz w:val="24"/>
        </w:rPr>
      </w:pPr>
      <w:r>
        <w:rPr>
          <w:rFonts w:hint="eastAsia" w:ascii="仿宋" w:hAnsi="仿宋" w:eastAsia="仿宋" w:cs="仿宋"/>
          <w:color w:val="000000"/>
          <w:sz w:val="24"/>
        </w:rPr>
        <w:t>●流动资产以货币资金为主；</w:t>
      </w:r>
    </w:p>
    <w:p>
      <w:pPr>
        <w:rPr>
          <w:rFonts w:hint="eastAsia" w:ascii="仿宋" w:hAnsi="仿宋" w:eastAsia="仿宋" w:cs="仿宋"/>
          <w:color w:val="000000"/>
          <w:sz w:val="24"/>
        </w:rPr>
      </w:pPr>
      <w:r>
        <w:rPr>
          <w:rFonts w:hint="eastAsia" w:ascii="仿宋" w:hAnsi="仿宋" w:eastAsia="仿宋" w:cs="仿宋"/>
          <w:color w:val="000000"/>
          <w:sz w:val="24"/>
        </w:rPr>
        <w:t>●不可预见则是我们根据风险考虑得出的。</w:t>
      </w:r>
    </w:p>
    <w:p>
      <w:pPr>
        <w:jc w:val="center"/>
        <w:rPr>
          <w:rFonts w:hint="eastAsia" w:ascii="仿宋" w:hAnsi="仿宋" w:eastAsia="仿宋" w:cs="仿宋"/>
          <w:b/>
          <w:color w:val="000000"/>
          <w:sz w:val="24"/>
        </w:rPr>
      </w:pPr>
      <w:r>
        <w:rPr>
          <w:rFonts w:hint="eastAsia" w:ascii="仿宋" w:hAnsi="仿宋" w:eastAsia="仿宋" w:cs="仿宋"/>
          <w:b/>
          <w:color w:val="000000"/>
          <w:sz w:val="24"/>
        </w:rPr>
        <w:t>资金需求构成（单位：万元）</w:t>
      </w:r>
    </w:p>
    <w:tbl>
      <w:tblPr>
        <w:tblStyle w:val="13"/>
        <w:tblW w:w="8522" w:type="dxa"/>
        <w:jc w:val="center"/>
        <w:tblInd w:w="0" w:type="dxa"/>
        <w:tblLayout w:type="fixed"/>
        <w:tblCellMar>
          <w:top w:w="0" w:type="dxa"/>
          <w:left w:w="108" w:type="dxa"/>
          <w:bottom w:w="0" w:type="dxa"/>
          <w:right w:w="108" w:type="dxa"/>
        </w:tblCellMar>
      </w:tblPr>
      <w:tblGrid>
        <w:gridCol w:w="4261"/>
        <w:gridCol w:w="4261"/>
      </w:tblGrid>
      <w:tr>
        <w:tblPrEx>
          <w:tblLayout w:type="fixed"/>
          <w:tblCellMar>
            <w:top w:w="0" w:type="dxa"/>
            <w:left w:w="108" w:type="dxa"/>
            <w:bottom w:w="0" w:type="dxa"/>
            <w:right w:w="108" w:type="dxa"/>
          </w:tblCellMar>
        </w:tblPrEx>
        <w:trPr>
          <w:trHeight w:val="585" w:hRule="atLeast"/>
          <w:jc w:val="center"/>
        </w:trPr>
        <w:tc>
          <w:tcPr>
            <w:tcW w:w="4261" w:type="dxa"/>
            <w:tcBorders>
              <w:top w:val="single" w:color="auto" w:sz="8" w:space="0"/>
              <w:left w:val="single" w:color="auto" w:sz="8" w:space="0"/>
              <w:bottom w:val="single" w:color="auto" w:sz="8" w:space="0"/>
              <w:right w:val="single" w:color="auto" w:sz="8" w:space="0"/>
            </w:tcBorders>
            <w:vAlign w:val="top"/>
          </w:tcPr>
          <w:p>
            <w:pPr>
              <w:widowControl/>
              <w:jc w:val="center"/>
              <w:rPr>
                <w:rFonts w:hint="eastAsia" w:ascii="仿宋" w:hAnsi="仿宋" w:eastAsia="仿宋" w:cs="仿宋"/>
                <w:b/>
                <w:color w:val="000000"/>
                <w:sz w:val="24"/>
              </w:rPr>
            </w:pPr>
            <w:r>
              <w:rPr>
                <w:rFonts w:hint="eastAsia" w:ascii="仿宋" w:hAnsi="仿宋" w:eastAsia="仿宋" w:cs="仿宋"/>
                <w:b/>
                <w:color w:val="000000"/>
                <w:sz w:val="24"/>
              </w:rPr>
              <w:t>费用项目</w:t>
            </w:r>
          </w:p>
        </w:tc>
        <w:tc>
          <w:tcPr>
            <w:tcW w:w="4261" w:type="dxa"/>
            <w:tcBorders>
              <w:top w:val="single" w:color="auto" w:sz="8" w:space="0"/>
              <w:left w:val="nil"/>
              <w:bottom w:val="single" w:color="auto" w:sz="8" w:space="0"/>
              <w:right w:val="single" w:color="auto" w:sz="8" w:space="0"/>
            </w:tcBorders>
            <w:vAlign w:val="top"/>
          </w:tcPr>
          <w:p>
            <w:pPr>
              <w:widowControl/>
              <w:jc w:val="center"/>
              <w:rPr>
                <w:rFonts w:hint="eastAsia" w:ascii="仿宋" w:hAnsi="仿宋" w:eastAsia="仿宋" w:cs="仿宋"/>
                <w:b/>
                <w:color w:val="000000"/>
                <w:sz w:val="24"/>
              </w:rPr>
            </w:pPr>
            <w:r>
              <w:rPr>
                <w:rFonts w:hint="eastAsia" w:ascii="仿宋" w:hAnsi="仿宋" w:eastAsia="仿宋" w:cs="仿宋"/>
                <w:b/>
                <w:color w:val="000000"/>
                <w:sz w:val="24"/>
              </w:rPr>
              <w:t>金额（万元）</w:t>
            </w:r>
          </w:p>
        </w:tc>
      </w:tr>
      <w:tr>
        <w:tblPrEx>
          <w:tblLayout w:type="fixed"/>
          <w:tblCellMar>
            <w:top w:w="0" w:type="dxa"/>
            <w:left w:w="108" w:type="dxa"/>
            <w:bottom w:w="0" w:type="dxa"/>
            <w:right w:w="108" w:type="dxa"/>
          </w:tblCellMar>
        </w:tblPrEx>
        <w:trPr>
          <w:trHeight w:val="506" w:hRule="atLeast"/>
          <w:jc w:val="center"/>
        </w:trPr>
        <w:tc>
          <w:tcPr>
            <w:tcW w:w="4261" w:type="dxa"/>
            <w:tcBorders>
              <w:top w:val="nil"/>
              <w:left w:val="single" w:color="auto" w:sz="8" w:space="0"/>
              <w:bottom w:val="single" w:color="auto" w:sz="8" w:space="0"/>
              <w:right w:val="single" w:color="auto" w:sz="8" w:space="0"/>
            </w:tcBorders>
            <w:vAlign w:val="top"/>
          </w:tcPr>
          <w:p>
            <w:pPr>
              <w:widowControl/>
              <w:jc w:val="center"/>
              <w:rPr>
                <w:rFonts w:hint="eastAsia" w:ascii="仿宋" w:hAnsi="仿宋" w:eastAsia="仿宋" w:cs="仿宋"/>
                <w:color w:val="000000"/>
                <w:sz w:val="24"/>
              </w:rPr>
            </w:pPr>
            <w:r>
              <w:rPr>
                <w:rFonts w:hint="eastAsia" w:ascii="仿宋" w:hAnsi="仿宋" w:eastAsia="仿宋" w:cs="仿宋"/>
                <w:color w:val="000000"/>
                <w:sz w:val="24"/>
              </w:rPr>
              <w:t>固定资产投入</w:t>
            </w:r>
          </w:p>
        </w:tc>
        <w:tc>
          <w:tcPr>
            <w:tcW w:w="4261" w:type="dxa"/>
            <w:tcBorders>
              <w:top w:val="nil"/>
              <w:left w:val="nil"/>
              <w:bottom w:val="single" w:color="auto" w:sz="8" w:space="0"/>
              <w:right w:val="single" w:color="auto" w:sz="8" w:space="0"/>
            </w:tcBorders>
            <w:vAlign w:val="top"/>
          </w:tcPr>
          <w:p>
            <w:pPr>
              <w:widowControl/>
              <w:jc w:val="center"/>
              <w:rPr>
                <w:rFonts w:hint="eastAsia" w:ascii="仿宋" w:hAnsi="仿宋" w:eastAsia="仿宋" w:cs="仿宋"/>
                <w:color w:val="000000"/>
                <w:sz w:val="24"/>
              </w:rPr>
            </w:pPr>
            <w:r>
              <w:rPr>
                <w:rFonts w:hint="eastAsia" w:ascii="仿宋" w:hAnsi="仿宋" w:eastAsia="仿宋" w:cs="仿宋"/>
                <w:color w:val="000000"/>
                <w:sz w:val="24"/>
              </w:rPr>
              <w:t>110.00</w:t>
            </w:r>
          </w:p>
        </w:tc>
      </w:tr>
      <w:tr>
        <w:tblPrEx>
          <w:tblLayout w:type="fixed"/>
          <w:tblCellMar>
            <w:top w:w="0" w:type="dxa"/>
            <w:left w:w="108" w:type="dxa"/>
            <w:bottom w:w="0" w:type="dxa"/>
            <w:right w:w="108" w:type="dxa"/>
          </w:tblCellMar>
        </w:tblPrEx>
        <w:trPr>
          <w:trHeight w:val="441" w:hRule="atLeast"/>
          <w:jc w:val="center"/>
        </w:trPr>
        <w:tc>
          <w:tcPr>
            <w:tcW w:w="4261" w:type="dxa"/>
            <w:tcBorders>
              <w:top w:val="nil"/>
              <w:left w:val="single" w:color="auto" w:sz="8" w:space="0"/>
              <w:bottom w:val="single" w:color="auto" w:sz="8" w:space="0"/>
              <w:right w:val="single" w:color="auto" w:sz="8" w:space="0"/>
            </w:tcBorders>
            <w:vAlign w:val="top"/>
          </w:tcPr>
          <w:p>
            <w:pPr>
              <w:widowControl/>
              <w:jc w:val="center"/>
              <w:rPr>
                <w:rFonts w:hint="eastAsia" w:ascii="仿宋" w:hAnsi="仿宋" w:eastAsia="仿宋" w:cs="仿宋"/>
                <w:color w:val="000000"/>
                <w:sz w:val="24"/>
              </w:rPr>
            </w:pPr>
            <w:r>
              <w:rPr>
                <w:rFonts w:hint="eastAsia" w:ascii="仿宋" w:hAnsi="仿宋" w:eastAsia="仿宋" w:cs="仿宋"/>
                <w:color w:val="000000"/>
                <w:sz w:val="24"/>
              </w:rPr>
              <w:t>无形资产</w:t>
            </w:r>
          </w:p>
        </w:tc>
        <w:tc>
          <w:tcPr>
            <w:tcW w:w="4261" w:type="dxa"/>
            <w:tcBorders>
              <w:top w:val="nil"/>
              <w:left w:val="nil"/>
              <w:bottom w:val="single" w:color="auto" w:sz="8" w:space="0"/>
              <w:right w:val="single" w:color="auto" w:sz="8" w:space="0"/>
            </w:tcBorders>
            <w:vAlign w:val="top"/>
          </w:tcPr>
          <w:p>
            <w:pPr>
              <w:widowControl/>
              <w:jc w:val="center"/>
              <w:rPr>
                <w:rFonts w:hint="eastAsia" w:ascii="仿宋" w:hAnsi="仿宋" w:eastAsia="仿宋" w:cs="仿宋"/>
                <w:color w:val="000000"/>
                <w:sz w:val="24"/>
              </w:rPr>
            </w:pPr>
            <w:r>
              <w:rPr>
                <w:rFonts w:hint="eastAsia" w:ascii="仿宋" w:hAnsi="仿宋" w:eastAsia="仿宋" w:cs="仿宋"/>
                <w:color w:val="000000"/>
                <w:sz w:val="24"/>
              </w:rPr>
              <w:t>25.00</w:t>
            </w:r>
          </w:p>
        </w:tc>
      </w:tr>
      <w:tr>
        <w:tblPrEx>
          <w:tblLayout w:type="fixed"/>
          <w:tblCellMar>
            <w:top w:w="0" w:type="dxa"/>
            <w:left w:w="108" w:type="dxa"/>
            <w:bottom w:w="0" w:type="dxa"/>
            <w:right w:w="108" w:type="dxa"/>
          </w:tblCellMar>
        </w:tblPrEx>
        <w:trPr>
          <w:trHeight w:val="447" w:hRule="atLeast"/>
          <w:jc w:val="center"/>
        </w:trPr>
        <w:tc>
          <w:tcPr>
            <w:tcW w:w="4261" w:type="dxa"/>
            <w:tcBorders>
              <w:top w:val="nil"/>
              <w:left w:val="single" w:color="auto" w:sz="8" w:space="0"/>
              <w:bottom w:val="single" w:color="auto" w:sz="8" w:space="0"/>
              <w:right w:val="single" w:color="auto" w:sz="8" w:space="0"/>
            </w:tcBorders>
            <w:vAlign w:val="top"/>
          </w:tcPr>
          <w:p>
            <w:pPr>
              <w:widowControl/>
              <w:jc w:val="center"/>
              <w:rPr>
                <w:rFonts w:hint="eastAsia" w:ascii="仿宋" w:hAnsi="仿宋" w:eastAsia="仿宋" w:cs="仿宋"/>
                <w:color w:val="000000"/>
                <w:sz w:val="24"/>
              </w:rPr>
            </w:pPr>
            <w:r>
              <w:rPr>
                <w:rFonts w:hint="eastAsia" w:ascii="仿宋" w:hAnsi="仿宋" w:eastAsia="仿宋" w:cs="仿宋"/>
                <w:color w:val="000000"/>
                <w:sz w:val="24"/>
              </w:rPr>
              <w:t>流动资产</w:t>
            </w:r>
          </w:p>
        </w:tc>
        <w:tc>
          <w:tcPr>
            <w:tcW w:w="4261" w:type="dxa"/>
            <w:tcBorders>
              <w:top w:val="nil"/>
              <w:left w:val="nil"/>
              <w:bottom w:val="single" w:color="auto" w:sz="8" w:space="0"/>
              <w:right w:val="single" w:color="auto" w:sz="8" w:space="0"/>
            </w:tcBorders>
            <w:vAlign w:val="top"/>
          </w:tcPr>
          <w:p>
            <w:pPr>
              <w:widowControl/>
              <w:jc w:val="center"/>
              <w:rPr>
                <w:rFonts w:hint="eastAsia" w:ascii="仿宋" w:hAnsi="仿宋" w:eastAsia="仿宋" w:cs="仿宋"/>
                <w:color w:val="000000"/>
                <w:sz w:val="24"/>
              </w:rPr>
            </w:pPr>
            <w:r>
              <w:rPr>
                <w:rFonts w:hint="eastAsia" w:ascii="仿宋" w:hAnsi="仿宋" w:eastAsia="仿宋" w:cs="仿宋"/>
                <w:color w:val="000000"/>
                <w:sz w:val="24"/>
              </w:rPr>
              <w:t>50.00</w:t>
            </w:r>
          </w:p>
        </w:tc>
      </w:tr>
      <w:tr>
        <w:tblPrEx>
          <w:tblLayout w:type="fixed"/>
          <w:tblCellMar>
            <w:top w:w="0" w:type="dxa"/>
            <w:left w:w="108" w:type="dxa"/>
            <w:bottom w:w="0" w:type="dxa"/>
            <w:right w:w="108" w:type="dxa"/>
          </w:tblCellMar>
        </w:tblPrEx>
        <w:trPr>
          <w:trHeight w:val="453" w:hRule="atLeast"/>
          <w:jc w:val="center"/>
        </w:trPr>
        <w:tc>
          <w:tcPr>
            <w:tcW w:w="4261" w:type="dxa"/>
            <w:tcBorders>
              <w:top w:val="nil"/>
              <w:left w:val="single" w:color="auto" w:sz="8" w:space="0"/>
              <w:bottom w:val="single" w:color="auto" w:sz="8" w:space="0"/>
              <w:right w:val="single" w:color="auto" w:sz="8" w:space="0"/>
            </w:tcBorders>
            <w:vAlign w:val="top"/>
          </w:tcPr>
          <w:p>
            <w:pPr>
              <w:widowControl/>
              <w:jc w:val="center"/>
              <w:rPr>
                <w:rFonts w:hint="eastAsia" w:ascii="仿宋" w:hAnsi="仿宋" w:eastAsia="仿宋" w:cs="仿宋"/>
                <w:color w:val="000000"/>
                <w:sz w:val="24"/>
              </w:rPr>
            </w:pPr>
            <w:r>
              <w:rPr>
                <w:rFonts w:hint="eastAsia" w:ascii="仿宋" w:hAnsi="仿宋" w:eastAsia="仿宋" w:cs="仿宋"/>
                <w:color w:val="000000"/>
                <w:sz w:val="24"/>
              </w:rPr>
              <w:t>不可预见（按以上的4%计算）</w:t>
            </w:r>
          </w:p>
        </w:tc>
        <w:tc>
          <w:tcPr>
            <w:tcW w:w="4261" w:type="dxa"/>
            <w:tcBorders>
              <w:top w:val="nil"/>
              <w:left w:val="nil"/>
              <w:bottom w:val="single" w:color="auto" w:sz="8" w:space="0"/>
              <w:right w:val="single" w:color="auto" w:sz="8" w:space="0"/>
            </w:tcBorders>
            <w:vAlign w:val="top"/>
          </w:tcPr>
          <w:p>
            <w:pPr>
              <w:widowControl/>
              <w:ind w:firstLine="120" w:firstLineChars="50"/>
              <w:jc w:val="center"/>
              <w:rPr>
                <w:rFonts w:hint="eastAsia" w:ascii="仿宋" w:hAnsi="仿宋" w:eastAsia="仿宋" w:cs="仿宋"/>
                <w:color w:val="000000"/>
                <w:sz w:val="24"/>
              </w:rPr>
            </w:pPr>
            <w:r>
              <w:rPr>
                <w:rFonts w:hint="eastAsia" w:ascii="仿宋" w:hAnsi="仿宋" w:eastAsia="仿宋" w:cs="仿宋"/>
                <w:color w:val="000000"/>
                <w:sz w:val="24"/>
              </w:rPr>
              <w:t>15.00</w:t>
            </w:r>
          </w:p>
        </w:tc>
      </w:tr>
      <w:tr>
        <w:tblPrEx>
          <w:tblLayout w:type="fixed"/>
          <w:tblCellMar>
            <w:top w:w="0" w:type="dxa"/>
            <w:left w:w="108" w:type="dxa"/>
            <w:bottom w:w="0" w:type="dxa"/>
            <w:right w:w="108" w:type="dxa"/>
          </w:tblCellMar>
        </w:tblPrEx>
        <w:trPr>
          <w:trHeight w:val="445" w:hRule="atLeast"/>
          <w:jc w:val="center"/>
        </w:trPr>
        <w:tc>
          <w:tcPr>
            <w:tcW w:w="4261" w:type="dxa"/>
            <w:tcBorders>
              <w:top w:val="nil"/>
              <w:left w:val="single" w:color="auto" w:sz="8" w:space="0"/>
              <w:bottom w:val="single" w:color="auto" w:sz="8" w:space="0"/>
              <w:right w:val="single" w:color="auto" w:sz="8" w:space="0"/>
            </w:tcBorders>
            <w:vAlign w:val="top"/>
          </w:tcPr>
          <w:p>
            <w:pPr>
              <w:widowControl/>
              <w:jc w:val="center"/>
              <w:rPr>
                <w:rFonts w:hint="eastAsia" w:ascii="仿宋" w:hAnsi="仿宋" w:eastAsia="仿宋" w:cs="仿宋"/>
                <w:color w:val="000000"/>
                <w:sz w:val="24"/>
              </w:rPr>
            </w:pPr>
            <w:r>
              <w:rPr>
                <w:rFonts w:hint="eastAsia" w:ascii="仿宋" w:hAnsi="仿宋" w:eastAsia="仿宋" w:cs="仿宋"/>
                <w:color w:val="000000"/>
                <w:sz w:val="24"/>
              </w:rPr>
              <w:t>合计</w:t>
            </w:r>
          </w:p>
        </w:tc>
        <w:tc>
          <w:tcPr>
            <w:tcW w:w="4261" w:type="dxa"/>
            <w:tcBorders>
              <w:top w:val="nil"/>
              <w:left w:val="nil"/>
              <w:bottom w:val="single" w:color="auto" w:sz="8" w:space="0"/>
              <w:right w:val="single" w:color="auto" w:sz="8" w:space="0"/>
            </w:tcBorders>
            <w:vAlign w:val="top"/>
          </w:tcPr>
          <w:p>
            <w:pPr>
              <w:widowControl/>
              <w:jc w:val="center"/>
              <w:rPr>
                <w:rFonts w:hint="eastAsia" w:ascii="仿宋" w:hAnsi="仿宋" w:eastAsia="仿宋" w:cs="仿宋"/>
                <w:color w:val="000000"/>
                <w:sz w:val="24"/>
              </w:rPr>
            </w:pPr>
            <w:r>
              <w:rPr>
                <w:rFonts w:hint="eastAsia" w:ascii="仿宋" w:hAnsi="仿宋" w:eastAsia="仿宋" w:cs="仿宋"/>
                <w:color w:val="000000"/>
                <w:sz w:val="24"/>
              </w:rPr>
              <w:t>200.00</w:t>
            </w:r>
          </w:p>
        </w:tc>
      </w:tr>
    </w:tbl>
    <w:p>
      <w:pPr>
        <w:pStyle w:val="3"/>
        <w:spacing w:before="0" w:after="0" w:line="240" w:lineRule="auto"/>
        <w:rPr>
          <w:rFonts w:hint="eastAsia" w:ascii="仿宋" w:hAnsi="仿宋" w:eastAsia="仿宋" w:cs="仿宋"/>
          <w:b/>
          <w:bCs w:val="0"/>
          <w:color w:val="000000"/>
          <w:sz w:val="24"/>
          <w:szCs w:val="24"/>
          <w:lang w:val="en-US" w:eastAsia="zh-CN"/>
        </w:rPr>
      </w:pPr>
    </w:p>
    <w:p>
      <w:pPr>
        <w:pStyle w:val="3"/>
        <w:spacing w:before="0" w:after="0" w:line="240" w:lineRule="auto"/>
        <w:rPr>
          <w:rFonts w:hint="eastAsia" w:ascii="仿宋" w:hAnsi="仿宋" w:eastAsia="仿宋" w:cs="仿宋"/>
        </w:rPr>
      </w:pPr>
      <w:bookmarkStart w:id="7" w:name="_Toc26738"/>
      <w:r>
        <w:rPr>
          <w:rFonts w:hint="eastAsia" w:ascii="仿宋" w:hAnsi="仿宋" w:eastAsia="仿宋" w:cs="仿宋"/>
          <w:b/>
          <w:bCs w:val="0"/>
          <w:color w:val="000000"/>
          <w:sz w:val="24"/>
          <w:szCs w:val="24"/>
          <w:lang w:val="en-US" w:eastAsia="zh-CN"/>
        </w:rPr>
        <w:t>5.1.3.</w:t>
      </w:r>
      <w:r>
        <w:rPr>
          <w:rFonts w:hint="eastAsia" w:ascii="仿宋" w:hAnsi="仿宋" w:eastAsia="仿宋" w:cs="仿宋"/>
          <w:b/>
          <w:bCs w:val="0"/>
          <w:color w:val="000000"/>
          <w:sz w:val="24"/>
          <w:szCs w:val="24"/>
        </w:rPr>
        <w:t>注册资本及股权结构</w:t>
      </w:r>
      <w:bookmarkEnd w:id="7"/>
    </w:p>
    <w:tbl>
      <w:tblPr>
        <w:tblStyle w:val="13"/>
        <w:tblW w:w="8382" w:type="dxa"/>
        <w:jc w:val="center"/>
        <w:tblInd w:w="0" w:type="dxa"/>
        <w:tblLayout w:type="fixed"/>
        <w:tblCellMar>
          <w:top w:w="0" w:type="dxa"/>
          <w:left w:w="0" w:type="dxa"/>
          <w:bottom w:w="0" w:type="dxa"/>
          <w:right w:w="0" w:type="dxa"/>
        </w:tblCellMar>
      </w:tblPr>
      <w:tblGrid>
        <w:gridCol w:w="4711"/>
        <w:gridCol w:w="1843"/>
        <w:gridCol w:w="1828"/>
      </w:tblGrid>
      <w:tr>
        <w:tblPrEx>
          <w:tblLayout w:type="fixed"/>
          <w:tblCellMar>
            <w:top w:w="0" w:type="dxa"/>
            <w:left w:w="0" w:type="dxa"/>
            <w:bottom w:w="0" w:type="dxa"/>
            <w:right w:w="0" w:type="dxa"/>
          </w:tblCellMar>
        </w:tblPrEx>
        <w:trPr>
          <w:trHeight w:val="514" w:hRule="atLeast"/>
          <w:jc w:val="center"/>
        </w:trPr>
        <w:tc>
          <w:tcPr>
            <w:tcW w:w="471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b/>
                <w:kern w:val="0"/>
                <w:sz w:val="24"/>
              </w:rPr>
            </w:pPr>
            <w:bookmarkStart w:id="8" w:name="_Toc1280"/>
            <w:bookmarkStart w:id="9" w:name="_Toc432788130"/>
            <w:r>
              <w:rPr>
                <w:rFonts w:hint="eastAsia" w:ascii="仿宋" w:hAnsi="仿宋" w:eastAsia="仿宋" w:cs="仿宋"/>
                <w:b/>
                <w:kern w:val="0"/>
                <w:sz w:val="24"/>
              </w:rPr>
              <w:t>股本来源</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b/>
                <w:kern w:val="0"/>
                <w:sz w:val="24"/>
              </w:rPr>
            </w:pPr>
            <w:r>
              <w:rPr>
                <w:rFonts w:hint="eastAsia" w:ascii="仿宋" w:hAnsi="仿宋" w:eastAsia="仿宋" w:cs="仿宋"/>
                <w:b/>
                <w:kern w:val="0"/>
                <w:sz w:val="24"/>
              </w:rPr>
              <w:t>总额（万元）</w:t>
            </w:r>
          </w:p>
        </w:tc>
        <w:tc>
          <w:tcPr>
            <w:tcW w:w="1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b/>
                <w:kern w:val="0"/>
                <w:sz w:val="24"/>
              </w:rPr>
            </w:pPr>
            <w:r>
              <w:rPr>
                <w:rFonts w:hint="eastAsia" w:ascii="仿宋" w:hAnsi="仿宋" w:eastAsia="仿宋" w:cs="仿宋"/>
                <w:b/>
                <w:kern w:val="0"/>
                <w:sz w:val="24"/>
              </w:rPr>
              <w:t>比率</w:t>
            </w:r>
          </w:p>
        </w:tc>
      </w:tr>
      <w:tr>
        <w:tblPrEx>
          <w:tblLayout w:type="fixed"/>
          <w:tblCellMar>
            <w:top w:w="0" w:type="dxa"/>
            <w:left w:w="0" w:type="dxa"/>
            <w:bottom w:w="0" w:type="dxa"/>
            <w:right w:w="0" w:type="dxa"/>
          </w:tblCellMar>
        </w:tblPrEx>
        <w:trPr>
          <w:trHeight w:val="514" w:hRule="atLeast"/>
          <w:jc w:val="center"/>
        </w:trPr>
        <w:tc>
          <w:tcPr>
            <w:tcW w:w="471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sz w:val="24"/>
              </w:rPr>
              <w:t>自筹</w:t>
            </w:r>
            <w:r>
              <w:rPr>
                <w:rFonts w:hint="eastAsia" w:ascii="仿宋" w:hAnsi="仿宋" w:eastAsia="仿宋" w:cs="仿宋"/>
                <w:kern w:val="0"/>
                <w:sz w:val="24"/>
              </w:rPr>
              <w:t>资金</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80</w:t>
            </w:r>
          </w:p>
        </w:tc>
        <w:tc>
          <w:tcPr>
            <w:tcW w:w="1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40%</w:t>
            </w:r>
          </w:p>
        </w:tc>
      </w:tr>
      <w:tr>
        <w:tblPrEx>
          <w:tblLayout w:type="fixed"/>
          <w:tblCellMar>
            <w:top w:w="0" w:type="dxa"/>
            <w:left w:w="0" w:type="dxa"/>
            <w:bottom w:w="0" w:type="dxa"/>
            <w:right w:w="0" w:type="dxa"/>
          </w:tblCellMar>
        </w:tblPrEx>
        <w:trPr>
          <w:trHeight w:val="514" w:hRule="atLeast"/>
          <w:jc w:val="center"/>
        </w:trPr>
        <w:tc>
          <w:tcPr>
            <w:tcW w:w="471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非专利技术</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20</w:t>
            </w:r>
          </w:p>
        </w:tc>
        <w:tc>
          <w:tcPr>
            <w:tcW w:w="1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10%</w:t>
            </w:r>
          </w:p>
        </w:tc>
      </w:tr>
      <w:tr>
        <w:tblPrEx>
          <w:tblLayout w:type="fixed"/>
          <w:tblCellMar>
            <w:top w:w="0" w:type="dxa"/>
            <w:left w:w="0" w:type="dxa"/>
            <w:bottom w:w="0" w:type="dxa"/>
            <w:right w:w="0" w:type="dxa"/>
          </w:tblCellMar>
        </w:tblPrEx>
        <w:trPr>
          <w:trHeight w:val="514" w:hRule="atLeast"/>
          <w:jc w:val="center"/>
        </w:trPr>
        <w:tc>
          <w:tcPr>
            <w:tcW w:w="471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银行贷款</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50</w:t>
            </w:r>
          </w:p>
        </w:tc>
        <w:tc>
          <w:tcPr>
            <w:tcW w:w="1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25%</w:t>
            </w:r>
          </w:p>
        </w:tc>
      </w:tr>
      <w:tr>
        <w:tblPrEx>
          <w:tblLayout w:type="fixed"/>
          <w:tblCellMar>
            <w:top w:w="0" w:type="dxa"/>
            <w:left w:w="0" w:type="dxa"/>
            <w:bottom w:w="0" w:type="dxa"/>
            <w:right w:w="0" w:type="dxa"/>
          </w:tblCellMar>
        </w:tblPrEx>
        <w:trPr>
          <w:trHeight w:val="514" w:hRule="atLeast"/>
          <w:jc w:val="center"/>
        </w:trPr>
        <w:tc>
          <w:tcPr>
            <w:tcW w:w="471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风险投资公司</w:t>
            </w:r>
          </w:p>
        </w:tc>
        <w:tc>
          <w:tcPr>
            <w:tcW w:w="184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50</w:t>
            </w:r>
          </w:p>
        </w:tc>
        <w:tc>
          <w:tcPr>
            <w:tcW w:w="182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25%</w:t>
            </w:r>
          </w:p>
        </w:tc>
      </w:tr>
    </w:tbl>
    <w:p>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股本结构中，创业团队技术及资金入股占总股本的50%，风险投资方面，我们打算引入投资公司作为战略伙伴，同时引入银行贷款，以利于筹资，化解风险，并为以后可能的上市做准备。</w:t>
      </w:r>
      <w:bookmarkEnd w:id="8"/>
      <w:bookmarkEnd w:id="9"/>
    </w:p>
    <w:p>
      <w:pPr>
        <w:rPr>
          <w:rFonts w:hint="eastAsia" w:ascii="仿宋" w:hAnsi="仿宋" w:eastAsia="仿宋" w:cs="仿宋"/>
          <w:b/>
          <w:bCs/>
          <w:color w:val="000000"/>
          <w:sz w:val="24"/>
        </w:rPr>
      </w:pPr>
      <w:r>
        <w:rPr>
          <w:rFonts w:hint="eastAsia" w:ascii="仿宋" w:hAnsi="仿宋" w:eastAsia="仿宋" w:cs="仿宋"/>
          <w:b/>
          <w:bCs/>
          <w:color w:val="000000"/>
          <w:sz w:val="24"/>
          <w:lang w:val="en-US" w:eastAsia="zh-CN"/>
        </w:rPr>
        <w:t>5.2.财务预算</w:t>
      </w:r>
    </w:p>
    <w:p>
      <w:pPr>
        <w:jc w:val="center"/>
        <w:rPr>
          <w:rFonts w:hint="eastAsia" w:ascii="仿宋" w:hAnsi="仿宋" w:eastAsia="仿宋" w:cs="仿宋"/>
          <w:bCs/>
          <w:sz w:val="24"/>
        </w:rPr>
      </w:pPr>
      <w:r>
        <w:rPr>
          <w:rFonts w:hint="eastAsia" w:ascii="仿宋" w:hAnsi="仿宋" w:eastAsia="仿宋" w:cs="仿宋"/>
          <w:bCs/>
          <w:sz w:val="24"/>
        </w:rPr>
        <w:t>启动资金</w:t>
      </w:r>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bCs/>
                <w:sz w:val="24"/>
              </w:rPr>
              <w:t>资金项目</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
                <w:sz w:val="24"/>
              </w:rPr>
            </w:pPr>
            <w:r>
              <w:rPr>
                <w:rFonts w:hint="eastAsia" w:ascii="仿宋" w:hAnsi="仿宋" w:eastAsia="仿宋" w:cs="仿宋"/>
                <w:b/>
                <w:sz w:val="24"/>
              </w:rPr>
              <w:t>一．固定资产（合计）</w:t>
            </w:r>
          </w:p>
        </w:tc>
        <w:tc>
          <w:tcPr>
            <w:tcW w:w="4261" w:type="dxa"/>
            <w:vAlign w:val="top"/>
          </w:tcPr>
          <w:p>
            <w:pPr>
              <w:rPr>
                <w:rFonts w:hint="eastAsia" w:ascii="仿宋" w:hAnsi="仿宋" w:eastAsia="仿宋" w:cs="仿宋"/>
                <w:b/>
                <w:sz w:val="24"/>
              </w:rPr>
            </w:pPr>
            <w:r>
              <w:rPr>
                <w:rFonts w:hint="eastAsia" w:ascii="仿宋" w:hAnsi="仿宋" w:eastAsia="仿宋" w:cs="仿宋"/>
                <w:b/>
                <w:sz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color w:val="000000"/>
                <w:sz w:val="24"/>
              </w:rPr>
              <w:t xml:space="preserve"> 办公设备及其他硬件设备</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
                <w:sz w:val="24"/>
              </w:rPr>
            </w:pPr>
            <w:r>
              <w:rPr>
                <w:rFonts w:hint="eastAsia" w:ascii="仿宋" w:hAnsi="仿宋" w:eastAsia="仿宋" w:cs="仿宋"/>
                <w:b/>
                <w:sz w:val="24"/>
              </w:rPr>
              <w:t>二．无形资产（合计）</w:t>
            </w:r>
          </w:p>
        </w:tc>
        <w:tc>
          <w:tcPr>
            <w:tcW w:w="4261" w:type="dxa"/>
            <w:vAlign w:val="top"/>
          </w:tcPr>
          <w:p>
            <w:pPr>
              <w:rPr>
                <w:rFonts w:hint="eastAsia" w:ascii="仿宋" w:hAnsi="仿宋" w:eastAsia="仿宋" w:cs="仿宋"/>
                <w:b/>
                <w:sz w:val="24"/>
              </w:rPr>
            </w:pPr>
            <w:r>
              <w:rPr>
                <w:rFonts w:hint="eastAsia" w:ascii="仿宋" w:hAnsi="仿宋" w:eastAsia="仿宋" w:cs="仿宋"/>
                <w:b/>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bCs/>
                <w:sz w:val="24"/>
              </w:rPr>
              <w:t>软件（股东技术参股）</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25（无需占用资金）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
                <w:sz w:val="24"/>
              </w:rPr>
            </w:pPr>
            <w:r>
              <w:rPr>
                <w:rFonts w:hint="eastAsia" w:ascii="仿宋" w:hAnsi="仿宋" w:eastAsia="仿宋" w:cs="仿宋"/>
                <w:b/>
                <w:sz w:val="24"/>
              </w:rPr>
              <w:t>三．流动资金（合计）</w:t>
            </w:r>
          </w:p>
        </w:tc>
        <w:tc>
          <w:tcPr>
            <w:tcW w:w="4261" w:type="dxa"/>
            <w:vAlign w:val="top"/>
          </w:tcPr>
          <w:p>
            <w:pPr>
              <w:rPr>
                <w:rFonts w:hint="eastAsia" w:ascii="仿宋" w:hAnsi="仿宋" w:eastAsia="仿宋" w:cs="仿宋"/>
                <w:b/>
                <w:sz w:val="24"/>
              </w:rPr>
            </w:pPr>
            <w:r>
              <w:rPr>
                <w:rFonts w:hint="eastAsia" w:ascii="仿宋" w:hAnsi="仿宋" w:eastAsia="仿宋" w:cs="仿宋"/>
                <w:b/>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bCs/>
                <w:sz w:val="24"/>
              </w:rPr>
              <w:t>房租</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bCs/>
                <w:sz w:val="24"/>
              </w:rPr>
              <w:t>水电</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bCs/>
                <w:sz w:val="24"/>
              </w:rPr>
              <w:t>通信</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bCs/>
                <w:sz w:val="24"/>
              </w:rPr>
              <w:t>交通</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bCs/>
                <w:sz w:val="24"/>
              </w:rPr>
              <w:t>工资</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bCs/>
                <w:sz w:val="24"/>
              </w:rPr>
              <w:t>维修</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bCs/>
                <w:sz w:val="24"/>
              </w:rPr>
              <w:t>保险</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top"/>
          </w:tcPr>
          <w:p>
            <w:pPr>
              <w:rPr>
                <w:rFonts w:hint="eastAsia" w:ascii="仿宋" w:hAnsi="仿宋" w:eastAsia="仿宋" w:cs="仿宋"/>
                <w:bCs/>
                <w:sz w:val="24"/>
              </w:rPr>
            </w:pPr>
            <w:r>
              <w:rPr>
                <w:rFonts w:hint="eastAsia" w:ascii="仿宋" w:hAnsi="仿宋" w:eastAsia="仿宋" w:cs="仿宋"/>
                <w:bCs/>
                <w:sz w:val="24"/>
              </w:rPr>
              <w:t>开办费</w:t>
            </w:r>
          </w:p>
        </w:tc>
        <w:tc>
          <w:tcPr>
            <w:tcW w:w="4261" w:type="dxa"/>
            <w:vAlign w:val="top"/>
          </w:tcPr>
          <w:p>
            <w:pPr>
              <w:rPr>
                <w:rFonts w:hint="eastAsia" w:ascii="仿宋" w:hAnsi="仿宋" w:eastAsia="仿宋" w:cs="仿宋"/>
                <w:bCs/>
                <w:sz w:val="24"/>
              </w:rPr>
            </w:pPr>
            <w:r>
              <w:rPr>
                <w:rFonts w:hint="eastAsia" w:ascii="仿宋" w:hAnsi="仿宋" w:eastAsia="仿宋" w:cs="仿宋"/>
                <w:bCs/>
                <w:sz w:val="24"/>
              </w:rPr>
              <w:t>1</w:t>
            </w:r>
          </w:p>
        </w:tc>
      </w:tr>
    </w:tbl>
    <w:p>
      <w:pPr>
        <w:jc w:val="center"/>
        <w:rPr>
          <w:rFonts w:hint="eastAsia" w:ascii="仿宋" w:hAnsi="仿宋" w:eastAsia="仿宋" w:cs="仿宋"/>
          <w:bCs/>
          <w:sz w:val="24"/>
        </w:rPr>
      </w:pPr>
    </w:p>
    <w:p>
      <w:pPr>
        <w:jc w:val="center"/>
        <w:rPr>
          <w:rFonts w:hint="eastAsia" w:ascii="仿宋" w:hAnsi="仿宋" w:eastAsia="仿宋" w:cs="仿宋"/>
          <w:bCs/>
          <w:sz w:val="24"/>
        </w:rPr>
      </w:pPr>
      <w:r>
        <w:rPr>
          <w:rFonts w:hint="eastAsia" w:ascii="仿宋" w:hAnsi="仿宋" w:eastAsia="仿宋" w:cs="仿宋"/>
          <w:bCs/>
          <w:sz w:val="24"/>
          <w:lang w:val="en-US" w:eastAsia="zh-CN"/>
        </w:rPr>
        <w:t xml:space="preserve">                   </w:t>
      </w:r>
      <w:r>
        <w:rPr>
          <w:rFonts w:hint="eastAsia" w:ascii="仿宋" w:hAnsi="仿宋" w:eastAsia="仿宋" w:cs="仿宋"/>
          <w:bCs/>
          <w:sz w:val="24"/>
        </w:rPr>
        <w:t xml:space="preserve">预计固定成本费用核算表 </w:t>
      </w:r>
      <w:r>
        <w:rPr>
          <w:rFonts w:hint="eastAsia" w:ascii="仿宋" w:hAnsi="仿宋" w:eastAsia="仿宋" w:cs="仿宋"/>
          <w:bCs/>
          <w:sz w:val="24"/>
          <w:lang w:val="en-US" w:eastAsia="zh-CN"/>
        </w:rPr>
        <w:t xml:space="preserve">         </w:t>
      </w:r>
      <w:r>
        <w:rPr>
          <w:rFonts w:hint="eastAsia" w:ascii="仿宋" w:hAnsi="仿宋" w:eastAsia="仿宋" w:cs="仿宋"/>
          <w:bCs/>
          <w:sz w:val="24"/>
        </w:rPr>
        <w:t>单位：万元</w:t>
      </w:r>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4"/>
        <w:gridCol w:w="1005"/>
        <w:gridCol w:w="1050"/>
        <w:gridCol w:w="960"/>
        <w:gridCol w:w="1050"/>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4" w:type="dxa"/>
            <w:vAlign w:val="top"/>
          </w:tcPr>
          <w:p>
            <w:pPr>
              <w:rPr>
                <w:rFonts w:hint="eastAsia" w:ascii="仿宋" w:hAnsi="仿宋" w:eastAsia="仿宋" w:cs="仿宋"/>
                <w:color w:val="000000"/>
                <w:sz w:val="24"/>
              </w:rPr>
            </w:pPr>
            <w:r>
              <w:rPr>
                <w:rFonts w:hint="eastAsia" w:ascii="仿宋" w:hAnsi="仿宋" w:eastAsia="仿宋" w:cs="仿宋"/>
                <w:color w:val="000000"/>
                <w:sz w:val="24"/>
              </w:rPr>
              <w:t>年份</w:t>
            </w:r>
          </w:p>
        </w:tc>
        <w:tc>
          <w:tcPr>
            <w:tcW w:w="1005" w:type="dxa"/>
            <w:vAlign w:val="top"/>
          </w:tcPr>
          <w:p>
            <w:pPr>
              <w:rPr>
                <w:rFonts w:hint="eastAsia" w:ascii="仿宋" w:hAnsi="仿宋" w:eastAsia="仿宋" w:cs="仿宋"/>
                <w:color w:val="000000"/>
                <w:sz w:val="24"/>
              </w:rPr>
            </w:pPr>
            <w:r>
              <w:rPr>
                <w:rFonts w:hint="eastAsia" w:ascii="仿宋" w:hAnsi="仿宋" w:eastAsia="仿宋" w:cs="仿宋"/>
                <w:color w:val="000000"/>
                <w:sz w:val="24"/>
              </w:rPr>
              <w:t>第一年</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第二年</w:t>
            </w:r>
          </w:p>
        </w:tc>
        <w:tc>
          <w:tcPr>
            <w:tcW w:w="960" w:type="dxa"/>
            <w:vAlign w:val="top"/>
          </w:tcPr>
          <w:p>
            <w:pPr>
              <w:rPr>
                <w:rFonts w:hint="eastAsia" w:ascii="仿宋" w:hAnsi="仿宋" w:eastAsia="仿宋" w:cs="仿宋"/>
                <w:color w:val="000000"/>
                <w:sz w:val="24"/>
              </w:rPr>
            </w:pPr>
            <w:r>
              <w:rPr>
                <w:rFonts w:hint="eastAsia" w:ascii="仿宋" w:hAnsi="仿宋" w:eastAsia="仿宋" w:cs="仿宋"/>
                <w:color w:val="000000"/>
                <w:sz w:val="24"/>
              </w:rPr>
              <w:t>第三年</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第四年</w:t>
            </w:r>
          </w:p>
        </w:tc>
        <w:tc>
          <w:tcPr>
            <w:tcW w:w="1133" w:type="dxa"/>
            <w:vAlign w:val="top"/>
          </w:tcPr>
          <w:p>
            <w:pPr>
              <w:rPr>
                <w:rFonts w:hint="eastAsia" w:ascii="仿宋" w:hAnsi="仿宋" w:eastAsia="仿宋" w:cs="仿宋"/>
                <w:color w:val="000000"/>
                <w:sz w:val="24"/>
              </w:rPr>
            </w:pPr>
            <w:r>
              <w:rPr>
                <w:rFonts w:hint="eastAsia" w:ascii="仿宋" w:hAnsi="仿宋" w:eastAsia="仿宋" w:cs="仿宋"/>
                <w:color w:val="000000"/>
                <w:sz w:val="24"/>
              </w:rPr>
              <w:t>第五年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4" w:type="dxa"/>
            <w:vAlign w:val="top"/>
          </w:tcPr>
          <w:p>
            <w:pPr>
              <w:rPr>
                <w:rFonts w:hint="eastAsia" w:ascii="仿宋" w:hAnsi="仿宋" w:eastAsia="仿宋" w:cs="仿宋"/>
                <w:color w:val="000000"/>
                <w:sz w:val="24"/>
              </w:rPr>
            </w:pPr>
            <w:r>
              <w:rPr>
                <w:rFonts w:hint="eastAsia" w:ascii="仿宋" w:hAnsi="仿宋" w:eastAsia="仿宋" w:cs="仿宋"/>
                <w:color w:val="000000"/>
                <w:sz w:val="24"/>
              </w:rPr>
              <w:t>维修费</w:t>
            </w:r>
          </w:p>
        </w:tc>
        <w:tc>
          <w:tcPr>
            <w:tcW w:w="1005" w:type="dxa"/>
            <w:vAlign w:val="top"/>
          </w:tcPr>
          <w:p>
            <w:pPr>
              <w:rPr>
                <w:rFonts w:hint="eastAsia" w:ascii="仿宋" w:hAnsi="仿宋" w:eastAsia="仿宋" w:cs="仿宋"/>
                <w:color w:val="000000"/>
                <w:sz w:val="24"/>
              </w:rPr>
            </w:pPr>
            <w:r>
              <w:rPr>
                <w:rFonts w:hint="eastAsia" w:ascii="仿宋" w:hAnsi="仿宋" w:eastAsia="仿宋" w:cs="仿宋"/>
                <w:color w:val="000000"/>
                <w:sz w:val="24"/>
              </w:rPr>
              <w:t>4</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6</w:t>
            </w:r>
          </w:p>
        </w:tc>
        <w:tc>
          <w:tcPr>
            <w:tcW w:w="960" w:type="dxa"/>
            <w:vAlign w:val="top"/>
          </w:tcPr>
          <w:p>
            <w:pPr>
              <w:rPr>
                <w:rFonts w:hint="eastAsia" w:ascii="仿宋" w:hAnsi="仿宋" w:eastAsia="仿宋" w:cs="仿宋"/>
                <w:color w:val="000000"/>
                <w:sz w:val="24"/>
              </w:rPr>
            </w:pPr>
            <w:r>
              <w:rPr>
                <w:rFonts w:hint="eastAsia" w:ascii="仿宋" w:hAnsi="仿宋" w:eastAsia="仿宋" w:cs="仿宋"/>
                <w:color w:val="000000"/>
                <w:sz w:val="24"/>
              </w:rPr>
              <w:t>8</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10</w:t>
            </w:r>
          </w:p>
        </w:tc>
        <w:tc>
          <w:tcPr>
            <w:tcW w:w="1133" w:type="dxa"/>
            <w:vAlign w:val="top"/>
          </w:tcPr>
          <w:p>
            <w:pPr>
              <w:rPr>
                <w:rFonts w:hint="eastAsia" w:ascii="仿宋" w:hAnsi="仿宋" w:eastAsia="仿宋" w:cs="仿宋"/>
                <w:color w:val="000000"/>
                <w:sz w:val="24"/>
              </w:rPr>
            </w:pPr>
            <w:r>
              <w:rPr>
                <w:rFonts w:hint="eastAsia" w:ascii="仿宋" w:hAnsi="仿宋" w:eastAsia="仿宋" w:cs="仿宋"/>
                <w:color w:val="000000"/>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4" w:type="dxa"/>
            <w:vAlign w:val="top"/>
          </w:tcPr>
          <w:p>
            <w:pPr>
              <w:rPr>
                <w:rFonts w:hint="eastAsia" w:ascii="仿宋" w:hAnsi="仿宋" w:eastAsia="仿宋" w:cs="仿宋"/>
                <w:color w:val="000000"/>
                <w:sz w:val="24"/>
              </w:rPr>
            </w:pPr>
            <w:r>
              <w:rPr>
                <w:rFonts w:hint="eastAsia" w:ascii="仿宋" w:hAnsi="仿宋" w:eastAsia="仿宋" w:cs="仿宋"/>
                <w:color w:val="000000"/>
                <w:sz w:val="24"/>
              </w:rPr>
              <w:t>房租</w:t>
            </w:r>
          </w:p>
        </w:tc>
        <w:tc>
          <w:tcPr>
            <w:tcW w:w="1005" w:type="dxa"/>
            <w:vAlign w:val="top"/>
          </w:tcPr>
          <w:p>
            <w:pPr>
              <w:rPr>
                <w:rFonts w:hint="eastAsia" w:ascii="仿宋" w:hAnsi="仿宋" w:eastAsia="仿宋" w:cs="仿宋"/>
                <w:color w:val="000000"/>
                <w:sz w:val="24"/>
              </w:rPr>
            </w:pPr>
            <w:r>
              <w:rPr>
                <w:rFonts w:hint="eastAsia" w:ascii="仿宋" w:hAnsi="仿宋" w:eastAsia="仿宋" w:cs="仿宋"/>
                <w:color w:val="000000"/>
                <w:sz w:val="24"/>
              </w:rPr>
              <w:t>7</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7</w:t>
            </w:r>
          </w:p>
        </w:tc>
        <w:tc>
          <w:tcPr>
            <w:tcW w:w="960" w:type="dxa"/>
            <w:vAlign w:val="top"/>
          </w:tcPr>
          <w:p>
            <w:pPr>
              <w:rPr>
                <w:rFonts w:hint="eastAsia" w:ascii="仿宋" w:hAnsi="仿宋" w:eastAsia="仿宋" w:cs="仿宋"/>
                <w:color w:val="000000"/>
                <w:sz w:val="24"/>
              </w:rPr>
            </w:pPr>
            <w:r>
              <w:rPr>
                <w:rFonts w:hint="eastAsia" w:ascii="仿宋" w:hAnsi="仿宋" w:eastAsia="仿宋" w:cs="仿宋"/>
                <w:color w:val="000000"/>
                <w:sz w:val="24"/>
              </w:rPr>
              <w:t>8</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9</w:t>
            </w:r>
          </w:p>
        </w:tc>
        <w:tc>
          <w:tcPr>
            <w:tcW w:w="1133" w:type="dxa"/>
            <w:vAlign w:val="top"/>
          </w:tcPr>
          <w:p>
            <w:pPr>
              <w:rPr>
                <w:rFonts w:hint="eastAsia" w:ascii="仿宋" w:hAnsi="仿宋" w:eastAsia="仿宋" w:cs="仿宋"/>
                <w:color w:val="000000"/>
                <w:sz w:val="24"/>
              </w:rPr>
            </w:pPr>
            <w:r>
              <w:rPr>
                <w:rFonts w:hint="eastAsia" w:ascii="仿宋" w:hAnsi="仿宋" w:eastAsia="仿宋" w:cs="仿宋"/>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4" w:type="dxa"/>
            <w:vAlign w:val="top"/>
          </w:tcPr>
          <w:p>
            <w:pPr>
              <w:rPr>
                <w:rFonts w:hint="eastAsia" w:ascii="仿宋" w:hAnsi="仿宋" w:eastAsia="仿宋" w:cs="仿宋"/>
                <w:color w:val="000000"/>
                <w:sz w:val="24"/>
              </w:rPr>
            </w:pPr>
            <w:r>
              <w:rPr>
                <w:rFonts w:hint="eastAsia" w:ascii="仿宋" w:hAnsi="仿宋" w:eastAsia="仿宋" w:cs="仿宋"/>
                <w:color w:val="000000"/>
                <w:sz w:val="24"/>
              </w:rPr>
              <w:t>办公费</w:t>
            </w:r>
          </w:p>
        </w:tc>
        <w:tc>
          <w:tcPr>
            <w:tcW w:w="1005" w:type="dxa"/>
            <w:vAlign w:val="top"/>
          </w:tcPr>
          <w:p>
            <w:pPr>
              <w:rPr>
                <w:rFonts w:hint="eastAsia" w:ascii="仿宋" w:hAnsi="仿宋" w:eastAsia="仿宋" w:cs="仿宋"/>
                <w:color w:val="000000"/>
                <w:sz w:val="24"/>
              </w:rPr>
            </w:pPr>
            <w:r>
              <w:rPr>
                <w:rFonts w:hint="eastAsia" w:ascii="仿宋" w:hAnsi="仿宋" w:eastAsia="仿宋" w:cs="仿宋"/>
                <w:color w:val="000000"/>
                <w:sz w:val="24"/>
              </w:rPr>
              <w:t>110</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110</w:t>
            </w:r>
          </w:p>
        </w:tc>
        <w:tc>
          <w:tcPr>
            <w:tcW w:w="960" w:type="dxa"/>
            <w:vAlign w:val="top"/>
          </w:tcPr>
          <w:p>
            <w:pPr>
              <w:rPr>
                <w:rFonts w:hint="eastAsia" w:ascii="仿宋" w:hAnsi="仿宋" w:eastAsia="仿宋" w:cs="仿宋"/>
                <w:color w:val="000000"/>
                <w:sz w:val="24"/>
              </w:rPr>
            </w:pPr>
            <w:r>
              <w:rPr>
                <w:rFonts w:hint="eastAsia" w:ascii="仿宋" w:hAnsi="仿宋" w:eastAsia="仿宋" w:cs="仿宋"/>
                <w:color w:val="000000"/>
                <w:sz w:val="24"/>
              </w:rPr>
              <w:t>115</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120</w:t>
            </w:r>
          </w:p>
        </w:tc>
        <w:tc>
          <w:tcPr>
            <w:tcW w:w="1133" w:type="dxa"/>
            <w:vAlign w:val="top"/>
          </w:tcPr>
          <w:p>
            <w:pPr>
              <w:rPr>
                <w:rFonts w:hint="eastAsia" w:ascii="仿宋" w:hAnsi="仿宋" w:eastAsia="仿宋" w:cs="仿宋"/>
                <w:color w:val="000000"/>
                <w:sz w:val="24"/>
              </w:rPr>
            </w:pPr>
            <w:r>
              <w:rPr>
                <w:rFonts w:hint="eastAsia" w:ascii="仿宋" w:hAnsi="仿宋" w:eastAsia="仿宋" w:cs="仿宋"/>
                <w:color w:val="000000"/>
                <w:sz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324" w:type="dxa"/>
            <w:vAlign w:val="top"/>
          </w:tcPr>
          <w:p>
            <w:pPr>
              <w:rPr>
                <w:rFonts w:hint="eastAsia" w:ascii="仿宋" w:hAnsi="仿宋" w:eastAsia="仿宋" w:cs="仿宋"/>
                <w:color w:val="000000"/>
                <w:sz w:val="24"/>
              </w:rPr>
            </w:pPr>
            <w:r>
              <w:rPr>
                <w:rFonts w:hint="eastAsia" w:ascii="仿宋" w:hAnsi="仿宋" w:eastAsia="仿宋" w:cs="仿宋"/>
                <w:color w:val="000000"/>
                <w:sz w:val="24"/>
              </w:rPr>
              <w:t>人力资源成本</w:t>
            </w:r>
          </w:p>
        </w:tc>
        <w:tc>
          <w:tcPr>
            <w:tcW w:w="1005" w:type="dxa"/>
            <w:vAlign w:val="top"/>
          </w:tcPr>
          <w:p>
            <w:pPr>
              <w:rPr>
                <w:rFonts w:hint="eastAsia" w:ascii="仿宋" w:hAnsi="仿宋" w:eastAsia="仿宋" w:cs="仿宋"/>
                <w:color w:val="000000"/>
                <w:sz w:val="24"/>
              </w:rPr>
            </w:pPr>
            <w:r>
              <w:rPr>
                <w:rFonts w:hint="eastAsia" w:ascii="仿宋" w:hAnsi="仿宋" w:eastAsia="仿宋" w:cs="仿宋"/>
                <w:color w:val="000000"/>
                <w:sz w:val="24"/>
              </w:rPr>
              <w:t>22</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25</w:t>
            </w:r>
          </w:p>
        </w:tc>
        <w:tc>
          <w:tcPr>
            <w:tcW w:w="960" w:type="dxa"/>
            <w:vAlign w:val="top"/>
          </w:tcPr>
          <w:p>
            <w:pPr>
              <w:rPr>
                <w:rFonts w:hint="eastAsia" w:ascii="仿宋" w:hAnsi="仿宋" w:eastAsia="仿宋" w:cs="仿宋"/>
                <w:color w:val="000000"/>
                <w:sz w:val="24"/>
              </w:rPr>
            </w:pPr>
            <w:r>
              <w:rPr>
                <w:rFonts w:hint="eastAsia" w:ascii="仿宋" w:hAnsi="仿宋" w:eastAsia="仿宋" w:cs="仿宋"/>
                <w:color w:val="000000"/>
                <w:sz w:val="24"/>
              </w:rPr>
              <w:t>26</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28</w:t>
            </w:r>
          </w:p>
        </w:tc>
        <w:tc>
          <w:tcPr>
            <w:tcW w:w="1133" w:type="dxa"/>
            <w:vAlign w:val="top"/>
          </w:tcPr>
          <w:p>
            <w:pPr>
              <w:rPr>
                <w:rFonts w:hint="eastAsia" w:ascii="仿宋" w:hAnsi="仿宋" w:eastAsia="仿宋" w:cs="仿宋"/>
                <w:color w:val="000000"/>
                <w:sz w:val="24"/>
              </w:rPr>
            </w:pPr>
            <w:r>
              <w:rPr>
                <w:rFonts w:hint="eastAsia" w:ascii="仿宋" w:hAnsi="仿宋" w:eastAsia="仿宋" w:cs="仿宋"/>
                <w:color w:val="000000"/>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4" w:type="dxa"/>
            <w:vAlign w:val="top"/>
          </w:tcPr>
          <w:p>
            <w:pPr>
              <w:rPr>
                <w:rFonts w:hint="eastAsia" w:ascii="仿宋" w:hAnsi="仿宋" w:eastAsia="仿宋" w:cs="仿宋"/>
                <w:color w:val="000000"/>
                <w:sz w:val="24"/>
              </w:rPr>
            </w:pPr>
            <w:r>
              <w:rPr>
                <w:rFonts w:hint="eastAsia" w:ascii="仿宋" w:hAnsi="仿宋" w:eastAsia="仿宋" w:cs="仿宋"/>
                <w:color w:val="000000"/>
                <w:sz w:val="24"/>
              </w:rPr>
              <w:t>合计</w:t>
            </w:r>
          </w:p>
        </w:tc>
        <w:tc>
          <w:tcPr>
            <w:tcW w:w="1005" w:type="dxa"/>
            <w:vAlign w:val="top"/>
          </w:tcPr>
          <w:p>
            <w:pPr>
              <w:rPr>
                <w:rFonts w:hint="eastAsia" w:ascii="仿宋" w:hAnsi="仿宋" w:eastAsia="仿宋" w:cs="仿宋"/>
                <w:color w:val="000000"/>
                <w:sz w:val="24"/>
              </w:rPr>
            </w:pPr>
            <w:r>
              <w:rPr>
                <w:rFonts w:hint="eastAsia" w:ascii="仿宋" w:hAnsi="仿宋" w:eastAsia="仿宋" w:cs="仿宋"/>
                <w:color w:val="000000"/>
                <w:sz w:val="24"/>
              </w:rPr>
              <w:t>143</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148</w:t>
            </w:r>
          </w:p>
        </w:tc>
        <w:tc>
          <w:tcPr>
            <w:tcW w:w="960" w:type="dxa"/>
            <w:vAlign w:val="top"/>
          </w:tcPr>
          <w:p>
            <w:pPr>
              <w:rPr>
                <w:rFonts w:hint="eastAsia" w:ascii="仿宋" w:hAnsi="仿宋" w:eastAsia="仿宋" w:cs="仿宋"/>
                <w:color w:val="000000"/>
                <w:sz w:val="24"/>
              </w:rPr>
            </w:pPr>
            <w:r>
              <w:rPr>
                <w:rFonts w:hint="eastAsia" w:ascii="仿宋" w:hAnsi="仿宋" w:eastAsia="仿宋" w:cs="仿宋"/>
                <w:color w:val="000000"/>
                <w:sz w:val="24"/>
              </w:rPr>
              <w:t>157</w:t>
            </w:r>
          </w:p>
        </w:tc>
        <w:tc>
          <w:tcPr>
            <w:tcW w:w="1050" w:type="dxa"/>
            <w:vAlign w:val="top"/>
          </w:tcPr>
          <w:p>
            <w:pPr>
              <w:rPr>
                <w:rFonts w:hint="eastAsia" w:ascii="仿宋" w:hAnsi="仿宋" w:eastAsia="仿宋" w:cs="仿宋"/>
                <w:color w:val="000000"/>
                <w:sz w:val="24"/>
              </w:rPr>
            </w:pPr>
            <w:r>
              <w:rPr>
                <w:rFonts w:hint="eastAsia" w:ascii="仿宋" w:hAnsi="仿宋" w:eastAsia="仿宋" w:cs="仿宋"/>
                <w:color w:val="000000"/>
                <w:sz w:val="24"/>
              </w:rPr>
              <w:t>167</w:t>
            </w:r>
          </w:p>
        </w:tc>
        <w:tc>
          <w:tcPr>
            <w:tcW w:w="1133" w:type="dxa"/>
            <w:vAlign w:val="top"/>
          </w:tcPr>
          <w:p>
            <w:pPr>
              <w:rPr>
                <w:rFonts w:hint="eastAsia" w:ascii="仿宋" w:hAnsi="仿宋" w:eastAsia="仿宋" w:cs="仿宋"/>
                <w:color w:val="000000"/>
                <w:sz w:val="24"/>
              </w:rPr>
            </w:pPr>
            <w:r>
              <w:rPr>
                <w:rFonts w:hint="eastAsia" w:ascii="仿宋" w:hAnsi="仿宋" w:eastAsia="仿宋" w:cs="仿宋"/>
                <w:color w:val="000000"/>
                <w:sz w:val="24"/>
              </w:rPr>
              <w:t>172</w:t>
            </w:r>
          </w:p>
        </w:tc>
      </w:tr>
    </w:tbl>
    <w:p>
      <w:pPr>
        <w:autoSpaceDE w:val="0"/>
        <w:autoSpaceDN w:val="0"/>
        <w:adjustRightInd w:val="0"/>
        <w:rPr>
          <w:rFonts w:hint="eastAsia" w:ascii="仿宋" w:hAnsi="仿宋" w:eastAsia="仿宋" w:cs="仿宋"/>
          <w:b/>
          <w:bCs/>
          <w:color w:val="000000"/>
          <w:sz w:val="24"/>
        </w:rPr>
      </w:pPr>
      <w:r>
        <w:rPr>
          <w:rFonts w:hint="eastAsia" w:ascii="仿宋" w:hAnsi="仿宋" w:eastAsia="仿宋" w:cs="仿宋"/>
          <w:b/>
          <w:bCs/>
          <w:color w:val="000000"/>
          <w:sz w:val="24"/>
          <w:lang w:val="en-US" w:eastAsia="zh-CN"/>
        </w:rPr>
        <w:t>5.3.财务分析</w:t>
      </w:r>
    </w:p>
    <w:p>
      <w:pPr>
        <w:pStyle w:val="3"/>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仿宋" w:hAnsi="仿宋" w:eastAsia="仿宋" w:cs="仿宋"/>
          <w:b/>
          <w:color w:val="000000"/>
          <w:kern w:val="1"/>
          <w:sz w:val="24"/>
          <w:szCs w:val="24"/>
        </w:rPr>
      </w:pPr>
      <w:bookmarkStart w:id="10" w:name="_Toc432788140"/>
      <w:bookmarkStart w:id="11" w:name="_Toc20375"/>
      <w:bookmarkStart w:id="12" w:name="_Toc2644"/>
      <w:r>
        <w:rPr>
          <w:rFonts w:hint="eastAsia" w:ascii="仿宋" w:hAnsi="仿宋" w:eastAsia="仿宋" w:cs="仿宋"/>
          <w:b/>
          <w:kern w:val="1"/>
          <w:sz w:val="24"/>
          <w:szCs w:val="24"/>
          <w:lang w:val="en-US" w:eastAsia="zh-CN"/>
        </w:rPr>
        <w:t>5.3.1.</w:t>
      </w:r>
      <w:r>
        <w:rPr>
          <w:rFonts w:hint="eastAsia" w:ascii="仿宋" w:hAnsi="仿宋" w:eastAsia="仿宋" w:cs="仿宋"/>
          <w:b/>
          <w:color w:val="000000"/>
          <w:kern w:val="1"/>
          <w:sz w:val="24"/>
          <w:szCs w:val="24"/>
        </w:rPr>
        <w:t>收益预测</w:t>
      </w:r>
      <w:bookmarkEnd w:id="10"/>
      <w:bookmarkEnd w:id="11"/>
      <w:bookmarkEnd w:id="12"/>
    </w:p>
    <w:p>
      <w:pPr>
        <w:pageBreakBefore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仿宋" w:hAnsi="仿宋" w:eastAsia="仿宋" w:cs="仿宋"/>
          <w:b/>
          <w:bCs/>
          <w:kern w:val="1"/>
          <w:sz w:val="24"/>
        </w:rPr>
      </w:pPr>
      <w:bookmarkStart w:id="13" w:name="_Toc16687"/>
      <w:bookmarkStart w:id="14" w:name="_Toc432788141"/>
      <w:r>
        <w:rPr>
          <w:rFonts w:hint="eastAsia" w:ascii="仿宋" w:hAnsi="仿宋" w:eastAsia="仿宋" w:cs="仿宋"/>
          <w:b/>
          <w:bCs/>
          <w:kern w:val="1"/>
          <w:sz w:val="24"/>
          <w:lang w:val="en-US" w:eastAsia="zh-CN"/>
        </w:rPr>
        <w:t>5.3.1.1.</w:t>
      </w:r>
      <w:r>
        <w:rPr>
          <w:rFonts w:hint="eastAsia" w:ascii="仿宋" w:hAnsi="仿宋" w:eastAsia="仿宋" w:cs="仿宋"/>
          <w:b/>
          <w:bCs/>
          <w:kern w:val="1"/>
          <w:sz w:val="24"/>
        </w:rPr>
        <w:t>预测销售收入</w:t>
      </w:r>
      <w:bookmarkEnd w:id="13"/>
      <w:bookmarkEnd w:id="14"/>
    </w:p>
    <w:p>
      <w:pPr>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sz w:val="24"/>
        </w:rPr>
      </w:pPr>
      <w:r>
        <w:rPr>
          <w:rFonts w:hint="eastAsia" w:ascii="仿宋" w:hAnsi="仿宋" w:eastAsia="仿宋" w:cs="仿宋"/>
          <w:b/>
          <w:bCs/>
          <w:kern w:val="1"/>
          <w:sz w:val="24"/>
        </w:rPr>
        <w:t>第一年销售收入预测表</w:t>
      </w:r>
    </w:p>
    <w:tbl>
      <w:tblPr>
        <w:tblStyle w:val="13"/>
        <w:tblW w:w="8642" w:type="dxa"/>
        <w:jc w:val="center"/>
        <w:tblInd w:w="0" w:type="dxa"/>
        <w:tblLayout w:type="fixed"/>
        <w:tblCellMar>
          <w:top w:w="0" w:type="dxa"/>
          <w:left w:w="15" w:type="dxa"/>
          <w:bottom w:w="0" w:type="dxa"/>
          <w:right w:w="15" w:type="dxa"/>
        </w:tblCellMar>
      </w:tblPr>
      <w:tblGrid>
        <w:gridCol w:w="2263"/>
        <w:gridCol w:w="993"/>
        <w:gridCol w:w="992"/>
        <w:gridCol w:w="992"/>
        <w:gridCol w:w="1134"/>
        <w:gridCol w:w="1134"/>
        <w:gridCol w:w="1134"/>
      </w:tblGrid>
      <w:tr>
        <w:tblPrEx>
          <w:tblLayout w:type="fixed"/>
          <w:tblCellMar>
            <w:top w:w="0" w:type="dxa"/>
            <w:left w:w="15" w:type="dxa"/>
            <w:bottom w:w="0" w:type="dxa"/>
            <w:right w:w="15" w:type="dxa"/>
          </w:tblCellMar>
        </w:tblPrEx>
        <w:trPr>
          <w:trHeight w:val="360" w:hRule="atLeast"/>
          <w:jc w:val="center"/>
        </w:trPr>
        <w:tc>
          <w:tcPr>
            <w:tcW w:w="226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项目</w:t>
            </w:r>
          </w:p>
        </w:tc>
        <w:tc>
          <w:tcPr>
            <w:tcW w:w="99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1月</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2月</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3月</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4月</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5月</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6月</w:t>
            </w:r>
          </w:p>
        </w:tc>
      </w:tr>
      <w:tr>
        <w:tblPrEx>
          <w:tblLayout w:type="fixed"/>
          <w:tblCellMar>
            <w:top w:w="0" w:type="dxa"/>
            <w:left w:w="15" w:type="dxa"/>
            <w:bottom w:w="0" w:type="dxa"/>
            <w:right w:w="15" w:type="dxa"/>
          </w:tblCellMar>
        </w:tblPrEx>
        <w:trPr>
          <w:trHeight w:val="360" w:hRule="atLeast"/>
          <w:jc w:val="center"/>
        </w:trPr>
        <w:tc>
          <w:tcPr>
            <w:tcW w:w="226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门诊人数（万人）</w:t>
            </w:r>
          </w:p>
        </w:tc>
        <w:tc>
          <w:tcPr>
            <w:tcW w:w="99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200</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200</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300</w:t>
            </w:r>
          </w:p>
        </w:tc>
      </w:tr>
      <w:tr>
        <w:tblPrEx>
          <w:tblLayout w:type="fixed"/>
          <w:tblCellMar>
            <w:top w:w="0" w:type="dxa"/>
            <w:left w:w="15" w:type="dxa"/>
            <w:bottom w:w="0" w:type="dxa"/>
            <w:right w:w="15" w:type="dxa"/>
          </w:tblCellMar>
        </w:tblPrEx>
        <w:trPr>
          <w:trHeight w:val="360" w:hRule="atLeast"/>
          <w:jc w:val="center"/>
        </w:trPr>
        <w:tc>
          <w:tcPr>
            <w:tcW w:w="226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产品收费（元）</w:t>
            </w:r>
          </w:p>
        </w:tc>
        <w:tc>
          <w:tcPr>
            <w:tcW w:w="99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8</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8</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5</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9</w:t>
            </w:r>
          </w:p>
        </w:tc>
      </w:tr>
      <w:tr>
        <w:tblPrEx>
          <w:tblLayout w:type="fixed"/>
          <w:tblCellMar>
            <w:top w:w="0" w:type="dxa"/>
            <w:left w:w="15" w:type="dxa"/>
            <w:bottom w:w="0" w:type="dxa"/>
            <w:right w:w="15" w:type="dxa"/>
          </w:tblCellMar>
        </w:tblPrEx>
        <w:trPr>
          <w:trHeight w:val="360" w:hRule="atLeast"/>
          <w:jc w:val="center"/>
        </w:trPr>
        <w:tc>
          <w:tcPr>
            <w:tcW w:w="226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含税销售收入（万元）</w:t>
            </w:r>
          </w:p>
        </w:tc>
        <w:tc>
          <w:tcPr>
            <w:tcW w:w="99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1600</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1600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1500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1500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2700</w:t>
            </w:r>
          </w:p>
        </w:tc>
      </w:tr>
      <w:tr>
        <w:tblPrEx>
          <w:tblLayout w:type="fixed"/>
          <w:tblCellMar>
            <w:top w:w="0" w:type="dxa"/>
            <w:left w:w="15" w:type="dxa"/>
            <w:bottom w:w="0" w:type="dxa"/>
            <w:right w:w="15" w:type="dxa"/>
          </w:tblCellMar>
        </w:tblPrEx>
        <w:trPr>
          <w:trHeight w:val="285" w:hRule="atLeast"/>
          <w:jc w:val="center"/>
        </w:trPr>
        <w:tc>
          <w:tcPr>
            <w:tcW w:w="226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项目</w:t>
            </w:r>
          </w:p>
        </w:tc>
        <w:tc>
          <w:tcPr>
            <w:tcW w:w="99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7月</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8月</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9月</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10月</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11月</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12月</w:t>
            </w:r>
          </w:p>
        </w:tc>
      </w:tr>
      <w:tr>
        <w:tblPrEx>
          <w:tblLayout w:type="fixed"/>
          <w:tblCellMar>
            <w:top w:w="0" w:type="dxa"/>
            <w:left w:w="15" w:type="dxa"/>
            <w:bottom w:w="0" w:type="dxa"/>
            <w:right w:w="15" w:type="dxa"/>
          </w:tblCellMar>
        </w:tblPrEx>
        <w:trPr>
          <w:trHeight w:val="522" w:hRule="atLeast"/>
          <w:jc w:val="center"/>
        </w:trPr>
        <w:tc>
          <w:tcPr>
            <w:tcW w:w="226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门诊人数（万人）</w:t>
            </w:r>
          </w:p>
        </w:tc>
        <w:tc>
          <w:tcPr>
            <w:tcW w:w="99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400</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400</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500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500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500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600</w:t>
            </w:r>
          </w:p>
        </w:tc>
      </w:tr>
      <w:tr>
        <w:tblPrEx>
          <w:tblLayout w:type="fixed"/>
          <w:tblCellMar>
            <w:top w:w="0" w:type="dxa"/>
            <w:left w:w="15" w:type="dxa"/>
            <w:bottom w:w="0" w:type="dxa"/>
            <w:right w:w="15" w:type="dxa"/>
          </w:tblCellMar>
        </w:tblPrEx>
        <w:trPr>
          <w:trHeight w:val="285" w:hRule="atLeast"/>
          <w:jc w:val="center"/>
        </w:trPr>
        <w:tc>
          <w:tcPr>
            <w:tcW w:w="226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产品收费（元）</w:t>
            </w:r>
          </w:p>
        </w:tc>
        <w:tc>
          <w:tcPr>
            <w:tcW w:w="99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9</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6</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6</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11</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11</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8</w:t>
            </w:r>
          </w:p>
        </w:tc>
      </w:tr>
      <w:tr>
        <w:tblPrEx>
          <w:tblLayout w:type="fixed"/>
          <w:tblCellMar>
            <w:top w:w="0" w:type="dxa"/>
            <w:left w:w="15" w:type="dxa"/>
            <w:bottom w:w="0" w:type="dxa"/>
            <w:right w:w="15" w:type="dxa"/>
          </w:tblCellMar>
        </w:tblPrEx>
        <w:trPr>
          <w:trHeight w:val="285" w:hRule="atLeast"/>
          <w:jc w:val="center"/>
        </w:trPr>
        <w:tc>
          <w:tcPr>
            <w:tcW w:w="226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含税销售收入（万元）</w:t>
            </w:r>
          </w:p>
        </w:tc>
        <w:tc>
          <w:tcPr>
            <w:tcW w:w="993"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3600</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2400</w:t>
            </w:r>
          </w:p>
        </w:tc>
        <w:tc>
          <w:tcPr>
            <w:tcW w:w="992"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3000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5500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5500</w:t>
            </w: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4800</w:t>
            </w:r>
          </w:p>
        </w:tc>
      </w:tr>
    </w:tbl>
    <w:p>
      <w:pPr>
        <w:pStyle w:val="4"/>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仿宋" w:hAnsi="仿宋" w:eastAsia="仿宋" w:cs="仿宋"/>
          <w:b/>
          <w:bCs w:val="0"/>
          <w:kern w:val="1"/>
          <w:sz w:val="24"/>
          <w:szCs w:val="24"/>
          <w:lang w:val="en-US" w:eastAsia="zh-CN"/>
        </w:rPr>
      </w:pPr>
      <w:bookmarkStart w:id="15" w:name="_Toc22612"/>
      <w:bookmarkStart w:id="16" w:name="_Toc432788142"/>
    </w:p>
    <w:p>
      <w:pPr>
        <w:pStyle w:val="4"/>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仿宋" w:hAnsi="仿宋" w:eastAsia="仿宋" w:cs="仿宋"/>
          <w:b/>
          <w:bCs w:val="0"/>
          <w:kern w:val="1"/>
          <w:sz w:val="24"/>
          <w:szCs w:val="24"/>
        </w:rPr>
      </w:pPr>
      <w:bookmarkStart w:id="17" w:name="_Toc1686"/>
      <w:r>
        <w:rPr>
          <w:rFonts w:hint="eastAsia" w:ascii="仿宋" w:hAnsi="仿宋" w:eastAsia="仿宋" w:cs="仿宋"/>
          <w:b/>
          <w:bCs w:val="0"/>
          <w:kern w:val="1"/>
          <w:sz w:val="24"/>
          <w:szCs w:val="24"/>
          <w:lang w:val="en-US" w:eastAsia="zh-CN"/>
        </w:rPr>
        <w:t>5.3.1.2.</w:t>
      </w:r>
      <w:r>
        <w:rPr>
          <w:rFonts w:hint="eastAsia" w:ascii="仿宋" w:hAnsi="仿宋" w:eastAsia="仿宋" w:cs="仿宋"/>
          <w:b/>
          <w:bCs w:val="0"/>
          <w:kern w:val="1"/>
          <w:sz w:val="24"/>
          <w:szCs w:val="24"/>
        </w:rPr>
        <w:t>销售和成本计划</w:t>
      </w:r>
      <w:bookmarkEnd w:id="15"/>
      <w:bookmarkEnd w:id="16"/>
      <w:bookmarkEnd w:id="17"/>
    </w:p>
    <w:p>
      <w:pPr>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仿宋" w:hAnsi="仿宋" w:eastAsia="仿宋" w:cs="仿宋"/>
          <w:color w:val="000000"/>
          <w:sz w:val="24"/>
        </w:rPr>
      </w:pPr>
      <w:r>
        <w:rPr>
          <w:rFonts w:hint="eastAsia" w:ascii="仿宋" w:hAnsi="仿宋" w:eastAsia="仿宋" w:cs="仿宋"/>
          <w:b/>
          <w:bCs/>
          <w:kern w:val="1"/>
          <w:sz w:val="24"/>
        </w:rPr>
        <w:t>表一  未来六年利润计划</w:t>
      </w:r>
    </w:p>
    <w:tbl>
      <w:tblPr>
        <w:tblStyle w:val="13"/>
        <w:tblW w:w="8520" w:type="dxa"/>
        <w:jc w:val="center"/>
        <w:tblInd w:w="0" w:type="dxa"/>
        <w:tblLayout w:type="fixed"/>
        <w:tblCellMar>
          <w:top w:w="0" w:type="dxa"/>
          <w:left w:w="108" w:type="dxa"/>
          <w:bottom w:w="0" w:type="dxa"/>
          <w:right w:w="108" w:type="dxa"/>
        </w:tblCellMar>
      </w:tblPr>
      <w:tblGrid>
        <w:gridCol w:w="2320"/>
        <w:gridCol w:w="1268"/>
        <w:gridCol w:w="1268"/>
        <w:gridCol w:w="1225"/>
        <w:gridCol w:w="1222"/>
        <w:gridCol w:w="1217"/>
      </w:tblGrid>
      <w:tr>
        <w:tblPrEx>
          <w:tblLayout w:type="fixed"/>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　</w:t>
            </w:r>
          </w:p>
        </w:tc>
        <w:tc>
          <w:tcPr>
            <w:tcW w:w="1268"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第一年</w:t>
            </w:r>
          </w:p>
        </w:tc>
        <w:tc>
          <w:tcPr>
            <w:tcW w:w="1268"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第二年</w:t>
            </w:r>
          </w:p>
        </w:tc>
        <w:tc>
          <w:tcPr>
            <w:tcW w:w="1225"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第三年</w:t>
            </w:r>
          </w:p>
        </w:tc>
        <w:tc>
          <w:tcPr>
            <w:tcW w:w="1222"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第四年</w:t>
            </w:r>
          </w:p>
        </w:tc>
        <w:tc>
          <w:tcPr>
            <w:tcW w:w="1217" w:type="dxa"/>
            <w:tcBorders>
              <w:top w:val="single" w:color="auto" w:sz="4" w:space="0"/>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第五年</w:t>
            </w:r>
          </w:p>
        </w:tc>
      </w:tr>
      <w:tr>
        <w:tblPrEx>
          <w:tblLayout w:type="fixed"/>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营业收入（万）</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300</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480</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600</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760</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880</w:t>
            </w:r>
          </w:p>
        </w:tc>
      </w:tr>
      <w:tr>
        <w:tblPrEx>
          <w:tblLayout w:type="fixed"/>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营业税金及附加（5%）</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15</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24</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30</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38</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44</w:t>
            </w:r>
          </w:p>
        </w:tc>
      </w:tr>
      <w:tr>
        <w:tblPrEx>
          <w:tblLayout w:type="fixed"/>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生产成本（万）</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80</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100</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150</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200</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250</w:t>
            </w:r>
          </w:p>
        </w:tc>
      </w:tr>
      <w:tr>
        <w:tblPrEx>
          <w:tblLayout w:type="fixed"/>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人员工资费用（万）</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22</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25</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26</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28</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30</w:t>
            </w:r>
          </w:p>
        </w:tc>
      </w:tr>
      <w:tr>
        <w:tblPrEx>
          <w:tblLayout w:type="fixed"/>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产品研发费用（万）</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20</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25</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33</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40</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50</w:t>
            </w:r>
          </w:p>
        </w:tc>
      </w:tr>
      <w:tr>
        <w:tblPrEx>
          <w:tblLayout w:type="fixed"/>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推广宣传费用（万）</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15</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15</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18</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18</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20</w:t>
            </w:r>
          </w:p>
        </w:tc>
      </w:tr>
      <w:tr>
        <w:tblPrEx>
          <w:tblLayout w:type="fixed"/>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其他费用（万）</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6</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9</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9</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10</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10</w:t>
            </w:r>
          </w:p>
        </w:tc>
      </w:tr>
      <w:tr>
        <w:tblPrEx>
          <w:tblLayout w:type="fixed"/>
          <w:tblCellMar>
            <w:top w:w="0" w:type="dxa"/>
            <w:left w:w="108" w:type="dxa"/>
            <w:bottom w:w="0" w:type="dxa"/>
            <w:right w:w="108" w:type="dxa"/>
          </w:tblCellMar>
        </w:tblPrEx>
        <w:trPr>
          <w:trHeight w:val="537"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资产减值损失（万）</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　</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　</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　</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w:t>
            </w:r>
          </w:p>
        </w:tc>
      </w:tr>
      <w:tr>
        <w:tblPrEx>
          <w:tblLayout w:type="fixed"/>
          <w:tblCellMar>
            <w:top w:w="0" w:type="dxa"/>
            <w:left w:w="108" w:type="dxa"/>
            <w:bottom w:w="0" w:type="dxa"/>
            <w:right w:w="108" w:type="dxa"/>
          </w:tblCellMar>
        </w:tblPrEx>
        <w:trPr>
          <w:trHeight w:val="570"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公允价值变动损益（万）</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0</w:t>
            </w:r>
          </w:p>
        </w:tc>
      </w:tr>
      <w:tr>
        <w:tblPrEx>
          <w:tblLayout w:type="fixed"/>
          <w:tblCellMar>
            <w:top w:w="0" w:type="dxa"/>
            <w:left w:w="108" w:type="dxa"/>
            <w:bottom w:w="0" w:type="dxa"/>
            <w:right w:w="108" w:type="dxa"/>
          </w:tblCellMar>
        </w:tblPrEx>
        <w:trPr>
          <w:trHeight w:val="570"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营业利润（万）</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142</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282</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334</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426</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476</w:t>
            </w:r>
          </w:p>
        </w:tc>
      </w:tr>
      <w:tr>
        <w:tblPrEx>
          <w:tblLayout w:type="fixed"/>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所得税费用（20%）</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28.4</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56.4</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66.8</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85.2</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95.2</w:t>
            </w:r>
          </w:p>
        </w:tc>
      </w:tr>
      <w:tr>
        <w:tblPrEx>
          <w:tblLayout w:type="fixed"/>
          <w:tblCellMar>
            <w:top w:w="0" w:type="dxa"/>
            <w:left w:w="108" w:type="dxa"/>
            <w:bottom w:w="0" w:type="dxa"/>
            <w:right w:w="108" w:type="dxa"/>
          </w:tblCellMar>
        </w:tblPrEx>
        <w:trPr>
          <w:trHeight w:val="570" w:hRule="atLeast"/>
          <w:jc w:val="center"/>
        </w:trPr>
        <w:tc>
          <w:tcPr>
            <w:tcW w:w="2320" w:type="dxa"/>
            <w:tcBorders>
              <w:top w:val="nil"/>
              <w:left w:val="single" w:color="auto" w:sz="4" w:space="0"/>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净利润（万）</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113.6</w:t>
            </w:r>
          </w:p>
        </w:tc>
        <w:tc>
          <w:tcPr>
            <w:tcW w:w="1268"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225.6</w:t>
            </w:r>
          </w:p>
        </w:tc>
        <w:tc>
          <w:tcPr>
            <w:tcW w:w="1225"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267.2</w:t>
            </w:r>
          </w:p>
        </w:tc>
        <w:tc>
          <w:tcPr>
            <w:tcW w:w="1222"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340.8</w:t>
            </w:r>
          </w:p>
        </w:tc>
        <w:tc>
          <w:tcPr>
            <w:tcW w:w="1217" w:type="dxa"/>
            <w:tcBorders>
              <w:top w:val="nil"/>
              <w:left w:val="nil"/>
              <w:bottom w:val="single" w:color="auto" w:sz="4" w:space="0"/>
              <w:right w:val="single" w:color="auto" w:sz="4" w:space="0"/>
            </w:tcBorders>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380.8</w:t>
            </w:r>
          </w:p>
        </w:tc>
      </w:tr>
    </w:tbl>
    <w:p>
      <w:pPr>
        <w:jc w:val="center"/>
        <w:rPr>
          <w:rFonts w:hint="eastAsia" w:ascii="仿宋" w:hAnsi="仿宋" w:eastAsia="仿宋" w:cs="仿宋"/>
          <w:color w:val="000000"/>
          <w:sz w:val="24"/>
        </w:rPr>
      </w:pPr>
      <w:r>
        <w:rPr>
          <w:rFonts w:hint="eastAsia" w:ascii="仿宋" w:hAnsi="仿宋" w:eastAsia="仿宋" w:cs="仿宋"/>
          <w:b/>
          <w:bCs/>
          <w:kern w:val="1"/>
          <w:sz w:val="24"/>
        </w:rPr>
        <w:t>表二  未来六年收支状况</w:t>
      </w:r>
    </w:p>
    <w:tbl>
      <w:tblPr>
        <w:tblStyle w:val="13"/>
        <w:tblpPr w:leftFromText="180" w:rightFromText="180" w:vertAnchor="text" w:horzAnchor="margin" w:tblpXSpec="center" w:tblpY="78"/>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380"/>
        <w:gridCol w:w="1425"/>
        <w:gridCol w:w="1545"/>
        <w:gridCol w:w="1530"/>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71"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项目</w:t>
            </w:r>
          </w:p>
        </w:tc>
        <w:tc>
          <w:tcPr>
            <w:tcW w:w="1380"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第一年</w:t>
            </w:r>
          </w:p>
        </w:tc>
        <w:tc>
          <w:tcPr>
            <w:tcW w:w="1425"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第二年</w:t>
            </w:r>
          </w:p>
        </w:tc>
        <w:tc>
          <w:tcPr>
            <w:tcW w:w="1545"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第三年</w:t>
            </w:r>
          </w:p>
        </w:tc>
        <w:tc>
          <w:tcPr>
            <w:tcW w:w="1530"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第四年</w:t>
            </w:r>
          </w:p>
        </w:tc>
        <w:tc>
          <w:tcPr>
            <w:tcW w:w="1471"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第五年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1"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销售收入（万元）</w:t>
            </w:r>
          </w:p>
        </w:tc>
        <w:tc>
          <w:tcPr>
            <w:tcW w:w="1380"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300</w:t>
            </w:r>
          </w:p>
        </w:tc>
        <w:tc>
          <w:tcPr>
            <w:tcW w:w="1425"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480</w:t>
            </w:r>
          </w:p>
        </w:tc>
        <w:tc>
          <w:tcPr>
            <w:tcW w:w="1545"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600</w:t>
            </w:r>
          </w:p>
        </w:tc>
        <w:tc>
          <w:tcPr>
            <w:tcW w:w="1530"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760</w:t>
            </w:r>
          </w:p>
        </w:tc>
        <w:tc>
          <w:tcPr>
            <w:tcW w:w="1471"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1"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净利润  （万元）</w:t>
            </w:r>
          </w:p>
        </w:tc>
        <w:tc>
          <w:tcPr>
            <w:tcW w:w="1380"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113.6</w:t>
            </w:r>
          </w:p>
        </w:tc>
        <w:tc>
          <w:tcPr>
            <w:tcW w:w="1425"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225.6</w:t>
            </w:r>
          </w:p>
        </w:tc>
        <w:tc>
          <w:tcPr>
            <w:tcW w:w="1545"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267.2</w:t>
            </w:r>
          </w:p>
        </w:tc>
        <w:tc>
          <w:tcPr>
            <w:tcW w:w="1530"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340.8</w:t>
            </w:r>
          </w:p>
        </w:tc>
        <w:tc>
          <w:tcPr>
            <w:tcW w:w="1471" w:type="dxa"/>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380.8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6"/>
            <w:vAlign w:val="center"/>
          </w:tcPr>
          <w:p>
            <w:pPr>
              <w:rPr>
                <w:rFonts w:hint="eastAsia" w:ascii="仿宋" w:hAnsi="仿宋" w:eastAsia="仿宋" w:cs="仿宋"/>
                <w:color w:val="000000"/>
                <w:kern w:val="1"/>
                <w:sz w:val="24"/>
              </w:rPr>
            </w:pPr>
            <w:r>
              <w:rPr>
                <w:rFonts w:hint="eastAsia" w:ascii="仿宋" w:hAnsi="仿宋" w:eastAsia="仿宋" w:cs="仿宋"/>
                <w:color w:val="000000"/>
                <w:kern w:val="1"/>
                <w:sz w:val="24"/>
              </w:rPr>
              <w:t>达到收支平衡所需时间：24个月</w:t>
            </w:r>
          </w:p>
        </w:tc>
      </w:tr>
    </w:tbl>
    <w:p>
      <w:pPr>
        <w:numPr>
          <w:ilvl w:val="0"/>
          <w:numId w:val="0"/>
        </w:numPr>
        <w:rPr>
          <w:rFonts w:hint="eastAsia" w:ascii="仿宋" w:hAnsi="仿宋" w:eastAsia="仿宋" w:cs="仿宋"/>
          <w:b/>
          <w:bCs/>
          <w:sz w:val="24"/>
          <w:szCs w:val="24"/>
          <w:lang w:val="en-US" w:eastAsia="zh-CN"/>
        </w:rPr>
      </w:pPr>
    </w:p>
    <w:p>
      <w:pPr>
        <w:numPr>
          <w:ilvl w:val="0"/>
          <w:numId w:val="0"/>
        </w:num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第六章 风险分析</w:t>
      </w:r>
    </w:p>
    <w:p>
      <w:pPr>
        <w:numPr>
          <w:ilvl w:val="0"/>
          <w:numId w:val="0"/>
        </w:numPr>
        <w:rPr>
          <w:rFonts w:hint="eastAsia" w:ascii="仿宋" w:hAnsi="仿宋" w:eastAsia="仿宋" w:cs="仿宋"/>
          <w:b/>
          <w:bCs/>
          <w:sz w:val="24"/>
          <w:szCs w:val="24"/>
        </w:rPr>
      </w:pPr>
      <w:r>
        <w:rPr>
          <w:rFonts w:hint="eastAsia" w:ascii="仿宋" w:hAnsi="仿宋" w:eastAsia="仿宋" w:cs="仿宋"/>
          <w:b/>
          <w:bCs/>
          <w:sz w:val="24"/>
          <w:szCs w:val="24"/>
        </w:rPr>
        <w:t>6.1  风险识别</w:t>
      </w:r>
    </w:p>
    <w:p>
      <w:pPr>
        <w:rPr>
          <w:rFonts w:hint="eastAsia" w:ascii="仿宋" w:hAnsi="仿宋" w:eastAsia="仿宋" w:cs="仿宋"/>
          <w:b/>
          <w:bCs/>
          <w:sz w:val="24"/>
        </w:rPr>
      </w:pPr>
      <w:r>
        <w:rPr>
          <w:rFonts w:hint="eastAsia" w:ascii="仿宋" w:hAnsi="仿宋" w:eastAsia="仿宋" w:cs="仿宋"/>
          <w:b/>
          <w:bCs/>
          <w:sz w:val="24"/>
          <w:lang w:val="en-US" w:eastAsia="zh-CN"/>
        </w:rPr>
        <w:t>6</w:t>
      </w:r>
      <w:r>
        <w:rPr>
          <w:rFonts w:hint="eastAsia" w:ascii="仿宋" w:hAnsi="仿宋" w:eastAsia="仿宋" w:cs="仿宋"/>
          <w:b/>
          <w:bCs/>
          <w:sz w:val="24"/>
        </w:rPr>
        <w:t>.1.1</w:t>
      </w:r>
      <w:r>
        <w:rPr>
          <w:rFonts w:hint="eastAsia" w:ascii="仿宋" w:hAnsi="仿宋" w:eastAsia="仿宋" w:cs="仿宋"/>
          <w:b/>
          <w:bCs/>
          <w:sz w:val="24"/>
          <w:lang w:val="en-US" w:eastAsia="zh-CN"/>
        </w:rPr>
        <w:t>.</w:t>
      </w:r>
      <w:r>
        <w:rPr>
          <w:rFonts w:hint="eastAsia" w:ascii="仿宋" w:hAnsi="仿宋" w:eastAsia="仿宋" w:cs="仿宋"/>
          <w:b/>
          <w:bCs/>
          <w:sz w:val="24"/>
        </w:rPr>
        <w:t>市场不确定性风险</w:t>
      </w:r>
    </w:p>
    <w:p>
      <w:pPr>
        <w:rPr>
          <w:rFonts w:hint="eastAsia" w:ascii="仿宋" w:hAnsi="仿宋" w:eastAsia="仿宋" w:cs="仿宋"/>
          <w:sz w:val="24"/>
        </w:rPr>
      </w:pPr>
      <w:r>
        <w:rPr>
          <w:rFonts w:hint="eastAsia" w:ascii="仿宋" w:hAnsi="仿宋" w:eastAsia="仿宋" w:cs="仿宋"/>
          <w:sz w:val="24"/>
        </w:rPr>
        <w:t xml:space="preserve">    新产品开发的不确定性首先表现在技术的不确定性上。在当下高新技术产业蜂拥而出的时代，技术的可行性，特别是电子信息技术的可行性难以估计，并且技术的快速变化也增大了技术的不确定性。</w:t>
      </w:r>
    </w:p>
    <w:p>
      <w:pPr>
        <w:ind w:firstLine="480" w:firstLineChars="200"/>
        <w:rPr>
          <w:rFonts w:hint="eastAsia" w:ascii="仿宋" w:hAnsi="仿宋" w:eastAsia="仿宋" w:cs="仿宋"/>
          <w:sz w:val="24"/>
        </w:rPr>
      </w:pPr>
      <w:r>
        <w:rPr>
          <w:rFonts w:hint="eastAsia" w:ascii="仿宋" w:hAnsi="仿宋" w:eastAsia="仿宋" w:cs="仿宋"/>
          <w:sz w:val="24"/>
        </w:rPr>
        <w:t>竞争对手等其他企业新产品开发的不确定性和信息的不对称性也给企业的新产品开发带来了不确定性。如果企业的新产品开发落后于别人的开发，则会降低或丧失新产品的价值。在这个过程中，我公司应根据总体战略与市场需求，借助先前的用户积累，不断地加以完善扩充自我的功能，努力保持行业领头羊的地位，以此来降低不确定性的风险。</w:t>
      </w:r>
    </w:p>
    <w:p>
      <w:pPr>
        <w:ind w:firstLine="480" w:firstLineChars="200"/>
        <w:rPr>
          <w:rFonts w:hint="eastAsia" w:ascii="仿宋" w:hAnsi="仿宋" w:eastAsia="仿宋" w:cs="仿宋"/>
          <w:sz w:val="24"/>
        </w:rPr>
      </w:pPr>
      <w:r>
        <w:rPr>
          <w:rFonts w:hint="eastAsia" w:ascii="仿宋" w:hAnsi="仿宋" w:eastAsia="仿宋" w:cs="仿宋"/>
          <w:sz w:val="24"/>
        </w:rPr>
        <w:t>消费者需求的多样化、个性化等需求的变化和政府政策的变化使环境的不确定性增大，从而增大了新产品进入市场以后的不确定性。当下人们对医疗信息共享系统的需求的变化因素较小，在可预见的未来，医疗信息共享系统需求的变化主要是向更为快捷，更为专业的方向发展，而本公司产品借助网络信息平台，徐州医学院临床专业为后盾，发展完全符合这一发展趋势，因此市场不确定性的风险因素较小。</w:t>
      </w:r>
    </w:p>
    <w:p>
      <w:pPr>
        <w:rPr>
          <w:rFonts w:hint="eastAsia" w:ascii="仿宋" w:hAnsi="仿宋" w:eastAsia="仿宋" w:cs="仿宋"/>
          <w:b/>
          <w:bCs/>
          <w:sz w:val="24"/>
        </w:rPr>
      </w:pPr>
      <w:r>
        <w:rPr>
          <w:rFonts w:hint="eastAsia" w:ascii="仿宋" w:hAnsi="仿宋" w:eastAsia="仿宋" w:cs="仿宋"/>
          <w:b/>
          <w:bCs/>
          <w:sz w:val="24"/>
          <w:lang w:val="en-US" w:eastAsia="zh-CN"/>
        </w:rPr>
        <w:t>6</w:t>
      </w:r>
      <w:r>
        <w:rPr>
          <w:rFonts w:hint="eastAsia" w:ascii="仿宋" w:hAnsi="仿宋" w:eastAsia="仿宋" w:cs="仿宋"/>
          <w:b/>
          <w:bCs/>
          <w:sz w:val="24"/>
        </w:rPr>
        <w:t>.1.2</w:t>
      </w:r>
      <w:r>
        <w:rPr>
          <w:rFonts w:hint="eastAsia" w:ascii="仿宋" w:hAnsi="仿宋" w:eastAsia="仿宋" w:cs="仿宋"/>
          <w:b/>
          <w:bCs/>
          <w:sz w:val="24"/>
          <w:lang w:val="en-US" w:eastAsia="zh-CN"/>
        </w:rPr>
        <w:t>.</w:t>
      </w:r>
      <w:r>
        <w:rPr>
          <w:rFonts w:hint="eastAsia" w:ascii="仿宋" w:hAnsi="仿宋" w:eastAsia="仿宋" w:cs="仿宋"/>
          <w:b/>
          <w:bCs/>
          <w:sz w:val="24"/>
        </w:rPr>
        <w:t>研发风险</w:t>
      </w:r>
    </w:p>
    <w:p>
      <w:pPr>
        <w:ind w:firstLine="480" w:firstLineChars="200"/>
        <w:rPr>
          <w:rFonts w:hint="eastAsia" w:ascii="仿宋" w:hAnsi="仿宋" w:eastAsia="仿宋" w:cs="仿宋"/>
          <w:sz w:val="24"/>
        </w:rPr>
      </w:pPr>
      <w:r>
        <w:rPr>
          <w:rFonts w:hint="eastAsia" w:ascii="仿宋" w:hAnsi="仿宋" w:eastAsia="仿宋" w:cs="仿宋"/>
          <w:sz w:val="24"/>
        </w:rPr>
        <w:t>新产品开发是一般企业，尤其是高新技术企业保持强劲竞争优势的基本手段，它可以使企业获取高额回报。我公司项目是在充分的前期调研的基础上完成的。通过调研可发现仅有2%的医院有不完全的信息统计体统，为此体现我公司产品市场需求量大，医院的合作需求高，同时表明我公司在研发上有着充分的技术保障和动力。对于未来将研发的产品、与专业软件公司的合作，已经有一系列相关的前期研发资料，在一定程度上能够降低研发风险。我公司非常注重技术创新，将一直保持在技术研发领域的先进性。</w:t>
      </w:r>
    </w:p>
    <w:p>
      <w:pPr>
        <w:rPr>
          <w:rFonts w:hint="eastAsia" w:ascii="仿宋" w:hAnsi="仿宋" w:eastAsia="仿宋" w:cs="仿宋"/>
          <w:b/>
          <w:bCs/>
          <w:sz w:val="24"/>
        </w:rPr>
      </w:pPr>
      <w:r>
        <w:rPr>
          <w:rFonts w:hint="eastAsia" w:ascii="仿宋" w:hAnsi="仿宋" w:eastAsia="仿宋" w:cs="仿宋"/>
          <w:b/>
          <w:bCs/>
          <w:sz w:val="24"/>
          <w:lang w:val="en-US" w:eastAsia="zh-CN"/>
        </w:rPr>
        <w:t>6</w:t>
      </w:r>
      <w:r>
        <w:rPr>
          <w:rFonts w:hint="eastAsia" w:ascii="仿宋" w:hAnsi="仿宋" w:eastAsia="仿宋" w:cs="仿宋"/>
          <w:b/>
          <w:bCs/>
          <w:sz w:val="24"/>
        </w:rPr>
        <w:t>.1.3</w:t>
      </w:r>
      <w:r>
        <w:rPr>
          <w:rFonts w:hint="eastAsia" w:ascii="仿宋" w:hAnsi="仿宋" w:eastAsia="仿宋" w:cs="仿宋"/>
          <w:b/>
          <w:bCs/>
          <w:sz w:val="24"/>
          <w:lang w:val="en-US" w:eastAsia="zh-CN"/>
        </w:rPr>
        <w:t>.</w:t>
      </w:r>
      <w:r>
        <w:rPr>
          <w:rFonts w:hint="eastAsia" w:ascii="仿宋" w:hAnsi="仿宋" w:eastAsia="仿宋" w:cs="仿宋"/>
          <w:b/>
          <w:bCs/>
          <w:sz w:val="24"/>
        </w:rPr>
        <w:t>运行不确定性风险</w:t>
      </w:r>
    </w:p>
    <w:p>
      <w:pPr>
        <w:ind w:firstLine="480" w:firstLineChars="200"/>
        <w:jc w:val="left"/>
        <w:rPr>
          <w:rFonts w:hint="eastAsia" w:ascii="仿宋" w:hAnsi="仿宋" w:eastAsia="仿宋" w:cs="仿宋"/>
          <w:sz w:val="24"/>
        </w:rPr>
      </w:pPr>
      <w:r>
        <w:rPr>
          <w:rFonts w:hint="eastAsia" w:ascii="仿宋" w:hAnsi="仿宋" w:eastAsia="仿宋" w:cs="仿宋"/>
          <w:sz w:val="24"/>
        </w:rPr>
        <w:t>企业的创建发展中必须考虑企业生产不确定性风险,本公司产生的不确定性风险主要有：</w:t>
      </w:r>
    </w:p>
    <w:tbl>
      <w:tblPr>
        <w:tblStyle w:val="13"/>
        <w:tblpPr w:leftFromText="180" w:rightFromText="180" w:vertAnchor="text" w:horzAnchor="page" w:tblpXSpec="center" w:tblpY="312"/>
        <w:tblOverlap w:val="never"/>
        <w:tblW w:w="91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33"/>
        <w:gridCol w:w="2638"/>
        <w:gridCol w:w="3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3233" w:type="dxa"/>
            <w:shd w:val="clear" w:color="auto" w:fill="CCFFFF"/>
            <w:vAlign w:val="center"/>
          </w:tcPr>
          <w:p>
            <w:pPr>
              <w:jc w:val="center"/>
              <w:rPr>
                <w:rFonts w:hint="eastAsia" w:ascii="仿宋" w:hAnsi="仿宋" w:eastAsia="仿宋" w:cs="仿宋"/>
                <w:smallCaps/>
                <w:sz w:val="24"/>
              </w:rPr>
            </w:pPr>
            <w:r>
              <w:rPr>
                <w:rFonts w:hint="eastAsia" w:ascii="仿宋" w:hAnsi="仿宋" w:eastAsia="仿宋" w:cs="仿宋"/>
                <w:smallCaps/>
                <w:sz w:val="24"/>
              </w:rPr>
              <w:t>可能出现技术缺陷</w:t>
            </w:r>
          </w:p>
        </w:tc>
        <w:tc>
          <w:tcPr>
            <w:tcW w:w="2638" w:type="dxa"/>
            <w:shd w:val="clear" w:color="auto" w:fill="CCFFFF"/>
            <w:vAlign w:val="center"/>
          </w:tcPr>
          <w:p>
            <w:pPr>
              <w:jc w:val="center"/>
              <w:rPr>
                <w:rFonts w:hint="eastAsia" w:ascii="仿宋" w:hAnsi="仿宋" w:eastAsia="仿宋" w:cs="仿宋"/>
                <w:smallCaps/>
                <w:sz w:val="24"/>
              </w:rPr>
            </w:pPr>
            <w:r>
              <w:rPr>
                <w:rFonts w:hint="eastAsia" w:ascii="仿宋" w:hAnsi="仿宋" w:eastAsia="仿宋" w:cs="仿宋"/>
                <w:smallCaps/>
                <w:sz w:val="24"/>
              </w:rPr>
              <w:t>产生后果</w:t>
            </w:r>
          </w:p>
        </w:tc>
        <w:tc>
          <w:tcPr>
            <w:tcW w:w="3251" w:type="dxa"/>
            <w:shd w:val="clear" w:color="auto" w:fill="CCFFFF"/>
            <w:vAlign w:val="center"/>
          </w:tcPr>
          <w:p>
            <w:pPr>
              <w:jc w:val="center"/>
              <w:rPr>
                <w:rFonts w:hint="eastAsia" w:ascii="仿宋" w:hAnsi="仿宋" w:eastAsia="仿宋" w:cs="仿宋"/>
                <w:smallCaps/>
                <w:sz w:val="24"/>
              </w:rPr>
            </w:pPr>
            <w:r>
              <w:rPr>
                <w:rFonts w:hint="eastAsia" w:ascii="仿宋" w:hAnsi="仿宋" w:eastAsia="仿宋" w:cs="仿宋"/>
                <w:smallCaps/>
                <w:sz w:val="24"/>
              </w:rPr>
              <w:t>应对策略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86" w:hRule="atLeast"/>
          <w:jc w:val="center"/>
        </w:trPr>
        <w:tc>
          <w:tcPr>
            <w:tcW w:w="3233" w:type="dxa"/>
            <w:shd w:val="clear" w:color="auto" w:fill="E6E6E6"/>
            <w:vAlign w:val="center"/>
          </w:tcPr>
          <w:p>
            <w:pPr>
              <w:jc w:val="center"/>
              <w:rPr>
                <w:rFonts w:hint="eastAsia" w:ascii="仿宋" w:hAnsi="仿宋" w:eastAsia="仿宋" w:cs="仿宋"/>
                <w:smallCaps/>
                <w:sz w:val="24"/>
              </w:rPr>
            </w:pPr>
            <w:r>
              <w:rPr>
                <w:rFonts w:hint="eastAsia" w:ascii="仿宋" w:hAnsi="仿宋" w:eastAsia="仿宋" w:cs="仿宋"/>
                <w:smallCaps/>
                <w:sz w:val="24"/>
              </w:rPr>
              <w:t>医疗信息分享系统电子编码技术（如</w:t>
            </w:r>
            <w:r>
              <w:rPr>
                <w:rFonts w:hint="eastAsia" w:ascii="仿宋" w:hAnsi="仿宋" w:eastAsia="仿宋" w:cs="仿宋"/>
                <w:sz w:val="24"/>
              </w:rPr>
              <w:t>前期的电子软件编码或者后期的数据维修等信息技术上出现问题）</w:t>
            </w:r>
          </w:p>
        </w:tc>
        <w:tc>
          <w:tcPr>
            <w:tcW w:w="2638" w:type="dxa"/>
            <w:shd w:val="clear" w:color="auto" w:fill="FFFFFF"/>
            <w:vAlign w:val="center"/>
          </w:tcPr>
          <w:p>
            <w:pPr>
              <w:ind w:firstLine="480" w:firstLineChars="200"/>
              <w:jc w:val="center"/>
              <w:rPr>
                <w:rFonts w:hint="eastAsia" w:ascii="仿宋" w:hAnsi="仿宋" w:eastAsia="仿宋" w:cs="仿宋"/>
                <w:sz w:val="24"/>
              </w:rPr>
            </w:pPr>
            <w:r>
              <w:rPr>
                <w:rFonts w:hint="eastAsia" w:ascii="仿宋" w:hAnsi="仿宋" w:eastAsia="仿宋" w:cs="仿宋"/>
                <w:sz w:val="24"/>
              </w:rPr>
              <w:t>由于编码信息上出现的问题，导致系统的暂停使用，给消费者的使用带来不便，从而导致消费群体下降。</w:t>
            </w:r>
          </w:p>
        </w:tc>
        <w:tc>
          <w:tcPr>
            <w:tcW w:w="3251" w:type="dxa"/>
            <w:shd w:val="clear" w:color="auto" w:fill="FFFFFF"/>
            <w:vAlign w:val="center"/>
          </w:tcPr>
          <w:p>
            <w:pPr>
              <w:ind w:firstLine="480" w:firstLineChars="200"/>
              <w:jc w:val="center"/>
              <w:rPr>
                <w:rFonts w:hint="eastAsia" w:ascii="仿宋" w:hAnsi="仿宋" w:eastAsia="仿宋" w:cs="仿宋"/>
                <w:sz w:val="24"/>
              </w:rPr>
            </w:pPr>
            <w:r>
              <w:rPr>
                <w:rFonts w:hint="eastAsia" w:ascii="仿宋" w:hAnsi="仿宋" w:eastAsia="仿宋" w:cs="仿宋"/>
                <w:sz w:val="24"/>
              </w:rPr>
              <w:t>与专业IT公司联合，内测期间保证系统的各方面的可使用性，并调查消费者们的接受能力并及时改正，保证其各项功能都可以精准执行之后再投入使用，使用后再定期进行数据维护保证系统的使用正常。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03" w:hRule="atLeast"/>
          <w:jc w:val="center"/>
        </w:trPr>
        <w:tc>
          <w:tcPr>
            <w:tcW w:w="3233"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医疗信息分享系统的医学专业技术</w:t>
            </w:r>
          </w:p>
          <w:p>
            <w:pPr>
              <w:jc w:val="center"/>
              <w:rPr>
                <w:rFonts w:hint="eastAsia" w:ascii="仿宋" w:hAnsi="仿宋" w:eastAsia="仿宋" w:cs="仿宋"/>
                <w:smallCaps/>
                <w:sz w:val="24"/>
              </w:rPr>
            </w:pPr>
            <w:r>
              <w:rPr>
                <w:rFonts w:hint="eastAsia" w:ascii="仿宋" w:hAnsi="仿宋" w:eastAsia="仿宋" w:cs="仿宋"/>
                <w:sz w:val="24"/>
              </w:rPr>
              <w:t>（如化验检查信息可能有误，诊断结果有误等医学专业上的错误）</w:t>
            </w:r>
          </w:p>
        </w:tc>
        <w:tc>
          <w:tcPr>
            <w:tcW w:w="2638" w:type="dxa"/>
            <w:shd w:val="clear" w:color="auto" w:fill="FFFFFF"/>
            <w:vAlign w:val="center"/>
          </w:tcPr>
          <w:p>
            <w:pPr>
              <w:ind w:firstLine="480" w:firstLineChars="200"/>
              <w:jc w:val="center"/>
              <w:rPr>
                <w:rFonts w:hint="eastAsia" w:ascii="仿宋" w:hAnsi="仿宋" w:eastAsia="仿宋" w:cs="仿宋"/>
                <w:sz w:val="24"/>
              </w:rPr>
            </w:pPr>
            <w:r>
              <w:rPr>
                <w:rFonts w:hint="eastAsia" w:ascii="仿宋" w:hAnsi="仿宋" w:eastAsia="仿宋" w:cs="仿宋"/>
                <w:sz w:val="24"/>
              </w:rPr>
              <w:t>信息系统的信息展示环节上出现频繁信息显示错误的医学技术问题，则会导致消费者的不信任，市场销售急剧降低最终也会导致运行上的停滞。</w:t>
            </w:r>
          </w:p>
        </w:tc>
        <w:tc>
          <w:tcPr>
            <w:tcW w:w="3251" w:type="dxa"/>
            <w:shd w:val="clear" w:color="auto" w:fill="FFFFFF"/>
            <w:vAlign w:val="center"/>
          </w:tcPr>
          <w:p>
            <w:pPr>
              <w:ind w:firstLine="480" w:firstLineChars="200"/>
              <w:jc w:val="center"/>
              <w:rPr>
                <w:rFonts w:hint="eastAsia" w:ascii="仿宋" w:hAnsi="仿宋" w:eastAsia="仿宋" w:cs="仿宋"/>
                <w:sz w:val="24"/>
              </w:rPr>
            </w:pPr>
            <w:r>
              <w:rPr>
                <w:rFonts w:hint="eastAsia" w:ascii="仿宋" w:hAnsi="仿宋" w:eastAsia="仿宋" w:cs="仿宋"/>
                <w:sz w:val="24"/>
              </w:rPr>
              <w:t>利用我校附属医院的资源，安排职业医师进行信息维护，并安排医院的专业教授，主任医师对系统所涉及相关专业医学知识进行指导、检验和审核。</w:t>
            </w:r>
          </w:p>
        </w:tc>
      </w:tr>
    </w:tbl>
    <w:p>
      <w:pPr>
        <w:numPr>
          <w:ilvl w:val="0"/>
          <w:numId w:val="0"/>
        </w:numPr>
        <w:jc w:val="left"/>
        <w:rPr>
          <w:rFonts w:hint="eastAsia" w:ascii="仿宋" w:hAnsi="仿宋" w:eastAsia="仿宋" w:cs="仿宋"/>
          <w:sz w:val="24"/>
        </w:rPr>
      </w:pPr>
      <w:r>
        <w:rPr>
          <w:rFonts w:hint="eastAsia" w:ascii="仿宋" w:hAnsi="仿宋" w:eastAsia="仿宋" w:cs="仿宋"/>
          <w:sz w:val="24"/>
          <w:lang w:val="en-US" w:eastAsia="zh-CN"/>
        </w:rPr>
        <w:t>a.</w:t>
      </w:r>
      <w:r>
        <w:rPr>
          <w:rFonts w:hint="eastAsia" w:ascii="仿宋" w:hAnsi="仿宋" w:eastAsia="仿宋" w:cs="仿宋"/>
          <w:sz w:val="24"/>
        </w:rPr>
        <w:t>技术本身缺陷引发运行不确定</w:t>
      </w:r>
      <w:r>
        <w:rPr>
          <w:rFonts w:hint="eastAsia" w:ascii="仿宋" w:hAnsi="仿宋" w:eastAsia="仿宋" w:cs="仿宋"/>
          <w:sz w:val="24"/>
          <w:lang w:val="en-US" w:eastAsia="zh-CN"/>
        </w:rPr>
        <w:t>性</w:t>
      </w:r>
    </w:p>
    <w:p>
      <w:pPr>
        <w:ind w:firstLine="480" w:firstLineChars="200"/>
        <w:rPr>
          <w:rFonts w:hint="eastAsia" w:ascii="仿宋" w:hAnsi="仿宋" w:eastAsia="仿宋" w:cs="仿宋"/>
          <w:sz w:val="24"/>
        </w:rPr>
      </w:pPr>
      <w:r>
        <w:rPr>
          <w:rFonts w:hint="eastAsia" w:ascii="仿宋" w:hAnsi="仿宋" w:eastAsia="仿宋" w:cs="仿宋"/>
          <w:sz w:val="24"/>
        </w:rPr>
        <w:t>我公司将通过以上两个策略对系统所需技术进行严格把控，努力降低技术本身缺陷所带来的运行不确定性风险。</w:t>
      </w:r>
    </w:p>
    <w:p>
      <w:pPr>
        <w:rPr>
          <w:rFonts w:hint="eastAsia" w:ascii="仿宋" w:hAnsi="仿宋" w:eastAsia="仿宋" w:cs="仿宋"/>
          <w:sz w:val="24"/>
        </w:rPr>
      </w:pPr>
      <w:r>
        <w:rPr>
          <w:rFonts w:hint="eastAsia" w:ascii="仿宋" w:hAnsi="仿宋" w:eastAsia="仿宋" w:cs="仿宋"/>
          <w:sz w:val="24"/>
        </w:rPr>
        <w:t>b.市场销售不确定带来的运行不确定性</w:t>
      </w:r>
    </w:p>
    <w:p>
      <w:pPr>
        <w:ind w:firstLine="480" w:firstLineChars="200"/>
        <w:rPr>
          <w:rFonts w:hint="eastAsia" w:ascii="仿宋" w:hAnsi="仿宋" w:eastAsia="仿宋" w:cs="仿宋"/>
          <w:sz w:val="24"/>
        </w:rPr>
      </w:pPr>
      <w:r>
        <w:rPr>
          <w:rFonts w:hint="eastAsia" w:ascii="仿宋" w:hAnsi="仿宋" w:eastAsia="仿宋" w:cs="仿宋"/>
          <w:sz w:val="24"/>
        </w:rPr>
        <w:t>我公司产品是医疗信息分享系统，作为新问世的产品，即开创的是一个全新市场的产品，消费者的了解、认可、消费有一个过程，这个过程有快有慢，所以对产品的需求也存在波动，相似产品与可替代产品的出现或者销售都会对本产品产生影响。同时代理商对于所操作市场的开发不能达到预期效果，其对于生产商的忠诚度不能保证，这会导致我公司未来在其他地区的销售不确定性。</w:t>
      </w:r>
    </w:p>
    <w:p>
      <w:pPr>
        <w:rPr>
          <w:rFonts w:hint="eastAsia" w:ascii="仿宋" w:hAnsi="仿宋" w:eastAsia="仿宋" w:cs="仿宋"/>
          <w:sz w:val="24"/>
        </w:rPr>
      </w:pPr>
      <w:r>
        <w:rPr>
          <w:rFonts w:hint="eastAsia" w:ascii="仿宋" w:hAnsi="仿宋" w:eastAsia="仿宋" w:cs="仿宋"/>
          <w:sz w:val="24"/>
        </w:rPr>
        <w:t>c.员工离职等管理不善引发</w:t>
      </w:r>
    </w:p>
    <w:p>
      <w:pPr>
        <w:ind w:firstLine="480" w:firstLineChars="200"/>
        <w:rPr>
          <w:rFonts w:hint="eastAsia" w:ascii="仿宋" w:hAnsi="仿宋" w:eastAsia="仿宋" w:cs="仿宋"/>
          <w:sz w:val="24"/>
        </w:rPr>
      </w:pPr>
      <w:r>
        <w:rPr>
          <w:rFonts w:hint="eastAsia" w:ascii="仿宋" w:hAnsi="仿宋" w:eastAsia="仿宋" w:cs="仿宋"/>
          <w:sz w:val="24"/>
        </w:rPr>
        <w:t>我公司快捷方便的医疗信息分享系统是一种新兴系统，其技术被掌握于核心技术人员手中，技术人员若发生跳槽或离岗会对本公司的生产带来影响。</w:t>
      </w:r>
    </w:p>
    <w:p>
      <w:pPr>
        <w:rPr>
          <w:rFonts w:hint="eastAsia" w:ascii="仿宋" w:hAnsi="仿宋" w:eastAsia="仿宋" w:cs="仿宋"/>
          <w:sz w:val="24"/>
        </w:rPr>
      </w:pPr>
      <w:r>
        <w:rPr>
          <w:rFonts w:hint="eastAsia" w:ascii="仿宋" w:hAnsi="仿宋" w:eastAsia="仿宋" w:cs="仿宋"/>
          <w:sz w:val="24"/>
        </w:rPr>
        <w:t>d.临时不可抗拒因素引发</w:t>
      </w:r>
    </w:p>
    <w:p>
      <w:pPr>
        <w:ind w:firstLine="480" w:firstLineChars="200"/>
        <w:rPr>
          <w:rFonts w:hint="eastAsia" w:ascii="仿宋" w:hAnsi="仿宋" w:eastAsia="仿宋" w:cs="仿宋"/>
          <w:sz w:val="24"/>
        </w:rPr>
      </w:pPr>
      <w:r>
        <w:rPr>
          <w:rFonts w:hint="eastAsia" w:ascii="仿宋" w:hAnsi="仿宋" w:eastAsia="仿宋" w:cs="仿宋"/>
          <w:sz w:val="24"/>
        </w:rPr>
        <w:t>比如本公司已经与某软件公司达成协议,其提供技术上的支持，但是出于其自身原因或者国家政策变化导致其公司自身破产,以致合同无法履行,运行陷入停滞。</w:t>
      </w:r>
    </w:p>
    <w:p>
      <w:pPr>
        <w:rPr>
          <w:rFonts w:hint="eastAsia" w:ascii="仿宋" w:hAnsi="仿宋" w:eastAsia="仿宋" w:cs="仿宋"/>
          <w:b/>
          <w:bCs/>
          <w:sz w:val="24"/>
        </w:rPr>
      </w:pPr>
      <w:r>
        <w:rPr>
          <w:rFonts w:hint="eastAsia" w:ascii="仿宋" w:hAnsi="仿宋" w:eastAsia="仿宋" w:cs="仿宋"/>
          <w:b/>
          <w:bCs/>
          <w:sz w:val="24"/>
          <w:lang w:val="en-US" w:eastAsia="zh-CN"/>
        </w:rPr>
        <w:t>6</w:t>
      </w:r>
      <w:r>
        <w:rPr>
          <w:rFonts w:hint="eastAsia" w:ascii="仿宋" w:hAnsi="仿宋" w:eastAsia="仿宋" w:cs="仿宋"/>
          <w:b/>
          <w:bCs/>
          <w:sz w:val="24"/>
        </w:rPr>
        <w:t>.1.4</w:t>
      </w:r>
      <w:r>
        <w:rPr>
          <w:rFonts w:hint="eastAsia" w:ascii="仿宋" w:hAnsi="仿宋" w:eastAsia="仿宋" w:cs="仿宋"/>
          <w:b/>
          <w:bCs/>
          <w:sz w:val="24"/>
          <w:lang w:val="en-US" w:eastAsia="zh-CN"/>
        </w:rPr>
        <w:t>.</w:t>
      </w:r>
      <w:r>
        <w:rPr>
          <w:rFonts w:hint="eastAsia" w:ascii="仿宋" w:hAnsi="仿宋" w:eastAsia="仿宋" w:cs="仿宋"/>
          <w:b/>
          <w:bCs/>
          <w:sz w:val="24"/>
        </w:rPr>
        <w:t>竞争风险</w:t>
      </w:r>
    </w:p>
    <w:p>
      <w:pPr>
        <w:ind w:firstLine="480" w:firstLineChars="200"/>
        <w:rPr>
          <w:rFonts w:hint="eastAsia" w:ascii="仿宋" w:hAnsi="仿宋" w:eastAsia="仿宋" w:cs="仿宋"/>
          <w:sz w:val="24"/>
        </w:rPr>
      </w:pPr>
      <w:r>
        <w:rPr>
          <w:rFonts w:hint="eastAsia" w:ascii="仿宋" w:hAnsi="仿宋" w:eastAsia="仿宋" w:cs="仿宋"/>
          <w:sz w:val="24"/>
        </w:rPr>
        <w:t xml:space="preserve">市场风险的大小主要取决于三个基本因素: </w:t>
      </w:r>
    </w:p>
    <w:tbl>
      <w:tblPr>
        <w:tblStyle w:val="13"/>
        <w:tblW w:w="832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5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3074" w:type="dxa"/>
            <w:shd w:val="clear" w:color="auto" w:fill="CCFFFF"/>
            <w:vAlign w:val="center"/>
          </w:tcPr>
          <w:p>
            <w:pPr>
              <w:ind w:firstLine="480" w:firstLineChars="200"/>
              <w:rPr>
                <w:rFonts w:hint="eastAsia" w:ascii="仿宋" w:hAnsi="仿宋" w:eastAsia="仿宋" w:cs="仿宋"/>
                <w:sz w:val="24"/>
              </w:rPr>
            </w:pPr>
            <w:r>
              <w:rPr>
                <w:rFonts w:hint="eastAsia" w:ascii="仿宋" w:hAnsi="仿宋" w:eastAsia="仿宋" w:cs="仿宋"/>
                <w:sz w:val="24"/>
              </w:rPr>
              <w:t>基本因素</w:t>
            </w:r>
          </w:p>
        </w:tc>
        <w:tc>
          <w:tcPr>
            <w:tcW w:w="5251" w:type="dxa"/>
            <w:shd w:val="clear" w:color="auto" w:fill="CCFFFF"/>
            <w:vAlign w:val="center"/>
          </w:tcPr>
          <w:p>
            <w:pPr>
              <w:ind w:firstLine="480" w:firstLineChars="200"/>
              <w:rPr>
                <w:rFonts w:hint="eastAsia" w:ascii="仿宋" w:hAnsi="仿宋" w:eastAsia="仿宋" w:cs="仿宋"/>
                <w:sz w:val="24"/>
              </w:rPr>
            </w:pPr>
            <w:r>
              <w:rPr>
                <w:rFonts w:hint="eastAsia" w:ascii="仿宋" w:hAnsi="仿宋" w:eastAsia="仿宋" w:cs="仿宋"/>
                <w:sz w:val="24"/>
              </w:rPr>
              <w:t>对市场风险的影响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18" w:hRule="atLeast"/>
          <w:jc w:val="center"/>
        </w:trPr>
        <w:tc>
          <w:tcPr>
            <w:tcW w:w="3074" w:type="dxa"/>
            <w:shd w:val="clear" w:color="auto" w:fill="E6E6E6"/>
            <w:vAlign w:val="center"/>
          </w:tcPr>
          <w:p>
            <w:pPr>
              <w:ind w:firstLine="480" w:firstLineChars="200"/>
              <w:rPr>
                <w:rFonts w:hint="eastAsia" w:ascii="仿宋" w:hAnsi="仿宋" w:eastAsia="仿宋" w:cs="仿宋"/>
                <w:sz w:val="24"/>
              </w:rPr>
            </w:pPr>
            <w:r>
              <w:rPr>
                <w:rFonts w:hint="eastAsia" w:ascii="仿宋" w:hAnsi="仿宋" w:eastAsia="仿宋" w:cs="仿宋"/>
                <w:sz w:val="24"/>
              </w:rPr>
              <w:t>市场竞争规模</w:t>
            </w:r>
          </w:p>
        </w:tc>
        <w:tc>
          <w:tcPr>
            <w:tcW w:w="5251" w:type="dxa"/>
            <w:shd w:val="clear" w:color="auto" w:fill="FFFFFF"/>
            <w:vAlign w:val="center"/>
          </w:tcPr>
          <w:p>
            <w:pPr>
              <w:ind w:firstLine="480" w:firstLineChars="200"/>
              <w:rPr>
                <w:rFonts w:hint="eastAsia" w:ascii="仿宋" w:hAnsi="仿宋" w:eastAsia="仿宋" w:cs="仿宋"/>
                <w:sz w:val="24"/>
              </w:rPr>
            </w:pPr>
            <w:r>
              <w:rPr>
                <w:rFonts w:hint="eastAsia" w:ascii="仿宋" w:hAnsi="仿宋" w:eastAsia="仿宋" w:cs="仿宋"/>
                <w:sz w:val="24"/>
              </w:rPr>
              <w:t>竞争双方投入的竞争力量和成本越大，竞争规模越大，市场风险就越大。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3074" w:type="dxa"/>
            <w:shd w:val="clear" w:color="auto" w:fill="E6E6E6"/>
            <w:vAlign w:val="center"/>
          </w:tcPr>
          <w:p>
            <w:pPr>
              <w:ind w:firstLine="480" w:firstLineChars="200"/>
              <w:rPr>
                <w:rFonts w:hint="eastAsia" w:ascii="仿宋" w:hAnsi="仿宋" w:eastAsia="仿宋" w:cs="仿宋"/>
                <w:sz w:val="24"/>
              </w:rPr>
            </w:pPr>
            <w:r>
              <w:rPr>
                <w:rFonts w:hint="eastAsia" w:ascii="仿宋" w:hAnsi="仿宋" w:eastAsia="仿宋" w:cs="仿宋"/>
                <w:sz w:val="24"/>
              </w:rPr>
              <w:t>市场竞争的激烈程度</w:t>
            </w:r>
          </w:p>
        </w:tc>
        <w:tc>
          <w:tcPr>
            <w:tcW w:w="5251" w:type="dxa"/>
            <w:shd w:val="clear" w:color="auto" w:fill="FFFFFF"/>
            <w:vAlign w:val="center"/>
          </w:tcPr>
          <w:p>
            <w:pPr>
              <w:ind w:firstLine="480" w:firstLineChars="200"/>
              <w:rPr>
                <w:rFonts w:hint="eastAsia" w:ascii="仿宋" w:hAnsi="仿宋" w:eastAsia="仿宋" w:cs="仿宋"/>
                <w:sz w:val="24"/>
              </w:rPr>
            </w:pPr>
            <w:r>
              <w:rPr>
                <w:rFonts w:hint="eastAsia" w:ascii="仿宋" w:hAnsi="仿宋" w:eastAsia="仿宋" w:cs="仿宋"/>
                <w:sz w:val="24"/>
              </w:rPr>
              <w:t>主要表现为企业间在争夺市场占有率、提高销售额和盈利率等方面的抗衡状态。市场竞争越激烈，竞争双方所面临的风险就越大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074" w:type="dxa"/>
            <w:shd w:val="clear" w:color="auto" w:fill="E6E6E6"/>
            <w:vAlign w:val="center"/>
          </w:tcPr>
          <w:p>
            <w:pPr>
              <w:ind w:firstLine="480" w:firstLineChars="200"/>
              <w:rPr>
                <w:rFonts w:hint="eastAsia" w:ascii="仿宋" w:hAnsi="仿宋" w:eastAsia="仿宋" w:cs="仿宋"/>
                <w:sz w:val="24"/>
              </w:rPr>
            </w:pPr>
            <w:r>
              <w:rPr>
                <w:rFonts w:hint="eastAsia" w:ascii="仿宋" w:hAnsi="仿宋" w:eastAsia="仿宋" w:cs="仿宋"/>
                <w:sz w:val="24"/>
              </w:rPr>
              <w:t>市场竞争的方式</w:t>
            </w:r>
          </w:p>
        </w:tc>
        <w:tc>
          <w:tcPr>
            <w:tcW w:w="5251" w:type="dxa"/>
            <w:shd w:val="clear" w:color="auto" w:fill="FFFFFF"/>
            <w:vAlign w:val="center"/>
          </w:tcPr>
          <w:p>
            <w:pPr>
              <w:ind w:firstLine="480" w:firstLineChars="200"/>
              <w:rPr>
                <w:rFonts w:hint="eastAsia" w:ascii="仿宋" w:hAnsi="仿宋" w:eastAsia="仿宋" w:cs="仿宋"/>
                <w:sz w:val="24"/>
              </w:rPr>
            </w:pPr>
            <w:r>
              <w:rPr>
                <w:rFonts w:hint="eastAsia" w:ascii="仿宋" w:hAnsi="仿宋" w:eastAsia="仿宋" w:cs="仿宋"/>
                <w:sz w:val="24"/>
              </w:rPr>
              <w:t>竞争方式是竞争双方在竞争时所采取的手段和策略，一般可以划分为价格竞争和非价格竞争两类。一般地说，价格竞争较为激烈，特别是竞争双方轮番降价，经常造成两败俱伤。</w:t>
            </w:r>
          </w:p>
        </w:tc>
      </w:tr>
    </w:tbl>
    <w:p>
      <w:pPr>
        <w:ind w:firstLine="480" w:firstLineChars="200"/>
        <w:rPr>
          <w:rFonts w:hint="eastAsia" w:ascii="仿宋" w:hAnsi="仿宋" w:eastAsia="仿宋" w:cs="仿宋"/>
          <w:sz w:val="24"/>
        </w:rPr>
      </w:pPr>
      <w:r>
        <w:rPr>
          <w:rFonts w:hint="eastAsia" w:ascii="仿宋" w:hAnsi="仿宋" w:eastAsia="仿宋" w:cs="仿宋"/>
          <w:sz w:val="24"/>
        </w:rPr>
        <w:t>从现有的医疗信息系统领域来看，作为一个新兴的产业，竞争并不激烈，然而在当下信息化时代的大背景，未来医疗信息系统的竞争一定十分激烈，为此我们一定要抓住先机，打造良好的口碑，积攒一定的长期消费客户，并且不断完善自我功能，更加专业快捷的为消费者服务，从而降低未来来自市场的竞争风险。</w:t>
      </w:r>
    </w:p>
    <w:p>
      <w:pPr>
        <w:rPr>
          <w:rFonts w:hint="eastAsia" w:ascii="仿宋" w:hAnsi="仿宋" w:eastAsia="仿宋" w:cs="仿宋"/>
          <w:b/>
          <w:bCs/>
          <w:sz w:val="24"/>
        </w:rPr>
      </w:pPr>
      <w:r>
        <w:rPr>
          <w:rFonts w:hint="eastAsia" w:ascii="仿宋" w:hAnsi="仿宋" w:eastAsia="仿宋" w:cs="仿宋"/>
          <w:b/>
          <w:bCs/>
          <w:sz w:val="24"/>
          <w:lang w:val="en-US" w:eastAsia="zh-CN"/>
        </w:rPr>
        <w:t>6</w:t>
      </w:r>
      <w:r>
        <w:rPr>
          <w:rFonts w:hint="eastAsia" w:ascii="仿宋" w:hAnsi="仿宋" w:eastAsia="仿宋" w:cs="仿宋"/>
          <w:b/>
          <w:bCs/>
          <w:sz w:val="24"/>
        </w:rPr>
        <w:t>.1.5</w:t>
      </w:r>
      <w:r>
        <w:rPr>
          <w:rFonts w:hint="eastAsia" w:ascii="仿宋" w:hAnsi="仿宋" w:eastAsia="仿宋" w:cs="仿宋"/>
          <w:b/>
          <w:bCs/>
          <w:sz w:val="24"/>
          <w:lang w:val="en-US" w:eastAsia="zh-CN"/>
        </w:rPr>
        <w:t>.</w:t>
      </w:r>
      <w:r>
        <w:rPr>
          <w:rFonts w:hint="eastAsia" w:ascii="仿宋" w:hAnsi="仿宋" w:eastAsia="仿宋" w:cs="仿宋"/>
          <w:b/>
          <w:bCs/>
          <w:sz w:val="24"/>
        </w:rPr>
        <w:t>政策风险</w:t>
      </w:r>
    </w:p>
    <w:p>
      <w:pPr>
        <w:ind w:firstLine="480" w:firstLineChars="200"/>
        <w:rPr>
          <w:rFonts w:hint="eastAsia" w:ascii="仿宋" w:hAnsi="仿宋" w:eastAsia="仿宋" w:cs="仿宋"/>
          <w:sz w:val="24"/>
        </w:rPr>
      </w:pPr>
      <w:r>
        <w:rPr>
          <w:rFonts w:hint="eastAsia" w:ascii="仿宋" w:hAnsi="仿宋" w:eastAsia="仿宋" w:cs="仿宋"/>
          <w:sz w:val="24"/>
        </w:rPr>
        <w:t>外部环境对中小企业发展影响最大的因素选择中，被列入前三位的是：宏观经济调控政策（占39.4％）、国际市场影响（占30.5％）和税收政策（占19.3％）。</w:t>
      </w:r>
    </w:p>
    <w:p>
      <w:pPr>
        <w:ind w:firstLine="480" w:firstLineChars="200"/>
        <w:rPr>
          <w:rFonts w:hint="eastAsia" w:ascii="仿宋" w:hAnsi="仿宋" w:eastAsia="仿宋" w:cs="仿宋"/>
          <w:sz w:val="24"/>
        </w:rPr>
      </w:pPr>
      <w:r>
        <w:rPr>
          <w:rFonts w:hint="eastAsia" w:ascii="仿宋" w:hAnsi="仿宋" w:eastAsia="仿宋" w:cs="仿宋"/>
          <w:sz w:val="24"/>
        </w:rPr>
        <w:t>我市《关于鼓励和扶持大学生在徐自主创业的意见》对大学生创业给予资金支持。降低大学生自主创业的风险。</w:t>
      </w:r>
    </w:p>
    <w:p>
      <w:pPr>
        <w:rPr>
          <w:rFonts w:hint="eastAsia" w:ascii="仿宋" w:hAnsi="仿宋" w:eastAsia="仿宋" w:cs="仿宋"/>
          <w:b/>
          <w:bCs/>
          <w:sz w:val="24"/>
        </w:rPr>
      </w:pPr>
      <w:r>
        <w:rPr>
          <w:rFonts w:hint="eastAsia" w:ascii="仿宋" w:hAnsi="仿宋" w:eastAsia="仿宋" w:cs="仿宋"/>
          <w:b/>
          <w:bCs/>
          <w:sz w:val="24"/>
          <w:lang w:val="en-US" w:eastAsia="zh-CN"/>
        </w:rPr>
        <w:t>6</w:t>
      </w:r>
      <w:r>
        <w:rPr>
          <w:rFonts w:hint="eastAsia" w:ascii="仿宋" w:hAnsi="仿宋" w:eastAsia="仿宋" w:cs="仿宋"/>
          <w:b/>
          <w:bCs/>
          <w:sz w:val="24"/>
        </w:rPr>
        <w:t>.1.6</w:t>
      </w:r>
      <w:r>
        <w:rPr>
          <w:rFonts w:hint="eastAsia" w:ascii="仿宋" w:hAnsi="仿宋" w:eastAsia="仿宋" w:cs="仿宋"/>
          <w:b/>
          <w:bCs/>
          <w:sz w:val="24"/>
          <w:lang w:val="en-US" w:eastAsia="zh-CN"/>
        </w:rPr>
        <w:t>.</w:t>
      </w:r>
      <w:r>
        <w:rPr>
          <w:rFonts w:hint="eastAsia" w:ascii="仿宋" w:hAnsi="仿宋" w:eastAsia="仿宋" w:cs="仿宋"/>
          <w:b/>
          <w:bCs/>
          <w:sz w:val="24"/>
        </w:rPr>
        <w:t>财务风险</w:t>
      </w:r>
    </w:p>
    <w:p>
      <w:pPr>
        <w:ind w:firstLine="480" w:firstLineChars="200"/>
        <w:rPr>
          <w:rFonts w:hint="eastAsia" w:ascii="仿宋" w:hAnsi="仿宋" w:eastAsia="仿宋" w:cs="仿宋"/>
          <w:sz w:val="24"/>
        </w:rPr>
      </w:pPr>
      <w:r>
        <w:rPr>
          <w:rFonts w:hint="eastAsia" w:ascii="仿宋" w:hAnsi="仿宋" w:eastAsia="仿宋" w:cs="仿宋"/>
          <w:sz w:val="24"/>
        </w:rPr>
        <w:t>企业财务风险存在于企业财务管理工作的各个环节，企业的财务决策几乎是在风险和不确定性的情况下做出的，尤其是在中国市场经济发育不健全的条件下更是不可避免。特别是在企业创立初期，财务风险对公司的发展会造成巨大的影响。因此建立企业财务风险识辨系统和有效的风险处理机制，加强企业财务风险管理，建立和完善财务预警系统尤其必要。</w:t>
      </w:r>
    </w:p>
    <w:p>
      <w:pPr>
        <w:rPr>
          <w:rFonts w:hint="eastAsia" w:ascii="仿宋" w:hAnsi="仿宋" w:eastAsia="仿宋" w:cs="仿宋"/>
          <w:b/>
          <w:bCs/>
          <w:sz w:val="24"/>
        </w:rPr>
      </w:pPr>
      <w:r>
        <w:rPr>
          <w:rFonts w:hint="eastAsia" w:ascii="仿宋" w:hAnsi="仿宋" w:eastAsia="仿宋" w:cs="仿宋"/>
          <w:b/>
          <w:bCs/>
          <w:sz w:val="24"/>
          <w:lang w:val="en-US" w:eastAsia="zh-CN"/>
        </w:rPr>
        <w:t>6</w:t>
      </w:r>
      <w:r>
        <w:rPr>
          <w:rFonts w:hint="eastAsia" w:ascii="仿宋" w:hAnsi="仿宋" w:eastAsia="仿宋" w:cs="仿宋"/>
          <w:b/>
          <w:bCs/>
          <w:sz w:val="24"/>
        </w:rPr>
        <w:t>.1.7</w:t>
      </w:r>
      <w:r>
        <w:rPr>
          <w:rFonts w:hint="eastAsia" w:ascii="仿宋" w:hAnsi="仿宋" w:eastAsia="仿宋" w:cs="仿宋"/>
          <w:b/>
          <w:bCs/>
          <w:sz w:val="24"/>
          <w:lang w:val="en-US" w:eastAsia="zh-CN"/>
        </w:rPr>
        <w:t>.</w:t>
      </w:r>
      <w:r>
        <w:rPr>
          <w:rFonts w:hint="eastAsia" w:ascii="仿宋" w:hAnsi="仿宋" w:eastAsia="仿宋" w:cs="仿宋"/>
          <w:b/>
          <w:bCs/>
          <w:sz w:val="24"/>
        </w:rPr>
        <w:t>破产风险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sz w:val="24"/>
        </w:rPr>
      </w:pPr>
      <w:r>
        <w:rPr>
          <w:rFonts w:hint="eastAsia" w:ascii="仿宋" w:hAnsi="仿宋" w:eastAsia="仿宋" w:cs="仿宋"/>
          <w:sz w:val="24"/>
        </w:rPr>
        <w:t>公司不能偿还债务的风险，是一种永恒存在的风险，为了防止企业破产而建立的报警和实施系统，本公司将建立破产风险预警系统，通过对影响或决定破产风险的主要因素进行分析研究，力求掌握其未来变化的脉络和趋势，并由此判断破产风险的性质及其影响程度。它通过一系列单项指标及综合性指标，对破产风险进行测度，评判企业财务状况，当风险接近预警线时能够及时向经营者作出预警，使经营者采取措施，以避免企业破产。</w:t>
      </w:r>
    </w:p>
    <w:p>
      <w:pPr>
        <w:rPr>
          <w:rFonts w:hint="eastAsia" w:ascii="仿宋" w:hAnsi="仿宋" w:eastAsia="仿宋" w:cs="仿宋"/>
          <w:b/>
          <w:bCs/>
          <w:sz w:val="24"/>
        </w:rPr>
      </w:pPr>
      <w:r>
        <w:rPr>
          <w:rFonts w:hint="eastAsia" w:ascii="仿宋" w:hAnsi="仿宋" w:eastAsia="仿宋" w:cs="仿宋"/>
          <w:b/>
          <w:bCs/>
          <w:sz w:val="24"/>
          <w:lang w:val="en-US" w:eastAsia="zh-CN"/>
        </w:rPr>
        <w:t>6.1.8.</w:t>
      </w:r>
      <w:r>
        <w:rPr>
          <w:rFonts w:hint="eastAsia" w:ascii="仿宋" w:hAnsi="仿宋" w:eastAsia="仿宋" w:cs="仿宋"/>
          <w:b/>
          <w:bCs/>
          <w:sz w:val="24"/>
        </w:rPr>
        <w:t>风险评估</w:t>
      </w:r>
    </w:p>
    <w:p>
      <w:pPr>
        <w:jc w:val="center"/>
        <w:rPr>
          <w:rFonts w:hint="eastAsia" w:ascii="仿宋" w:hAnsi="仿宋" w:eastAsia="仿宋" w:cs="仿宋"/>
          <w:b w:val="0"/>
          <w:bCs/>
          <w:sz w:val="24"/>
        </w:rPr>
      </w:pPr>
      <w:r>
        <w:rPr>
          <w:rFonts w:hint="eastAsia" w:ascii="仿宋" w:hAnsi="仿宋" w:eastAsia="仿宋" w:cs="仿宋"/>
          <w:b w:val="0"/>
          <w:bCs/>
          <w:sz w:val="24"/>
        </w:rPr>
        <w:t>风险指数=风险发生概率分值×风险危害性分值</w:t>
      </w:r>
    </w:p>
    <w:tbl>
      <w:tblPr>
        <w:tblStyle w:val="13"/>
        <w:tblW w:w="88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3B3B3"/>
        <w:tblLayout w:type="fixed"/>
        <w:tblCellMar>
          <w:top w:w="0" w:type="dxa"/>
          <w:left w:w="108" w:type="dxa"/>
          <w:bottom w:w="0" w:type="dxa"/>
          <w:right w:w="108" w:type="dxa"/>
        </w:tblCellMar>
      </w:tblPr>
      <w:tblGrid>
        <w:gridCol w:w="1080"/>
        <w:gridCol w:w="1289"/>
        <w:gridCol w:w="731"/>
        <w:gridCol w:w="1080"/>
        <w:gridCol w:w="72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3B3B3"/>
          <w:tblLayout w:type="fixed"/>
          <w:tblCellMar>
            <w:top w:w="0" w:type="dxa"/>
            <w:left w:w="108" w:type="dxa"/>
            <w:bottom w:w="0" w:type="dxa"/>
            <w:right w:w="108" w:type="dxa"/>
          </w:tblCellMar>
        </w:tblPrEx>
        <w:trPr>
          <w:trHeight w:val="557" w:hRule="atLeast"/>
          <w:jc w:val="center"/>
        </w:trPr>
        <w:tc>
          <w:tcPr>
            <w:tcW w:w="3100" w:type="dxa"/>
            <w:gridSpan w:val="3"/>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风险发生概率</w:t>
            </w:r>
          </w:p>
        </w:tc>
        <w:tc>
          <w:tcPr>
            <w:tcW w:w="5776" w:type="dxa"/>
            <w:gridSpan w:val="3"/>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风险危害性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3B3B3"/>
          <w:tblLayout w:type="fixed"/>
          <w:tblCellMar>
            <w:top w:w="0" w:type="dxa"/>
            <w:left w:w="108" w:type="dxa"/>
            <w:bottom w:w="0" w:type="dxa"/>
            <w:right w:w="108" w:type="dxa"/>
          </w:tblCellMar>
        </w:tblPrEx>
        <w:trPr>
          <w:trHeight w:val="570" w:hRule="atLeast"/>
          <w:jc w:val="center"/>
        </w:trPr>
        <w:tc>
          <w:tcPr>
            <w:tcW w:w="1080" w:type="dxa"/>
            <w:tcBorders>
              <w:bottom w:val="single" w:color="auto" w:sz="4" w:space="0"/>
            </w:tcBorders>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概率等级</w:t>
            </w:r>
          </w:p>
        </w:tc>
        <w:tc>
          <w:tcPr>
            <w:tcW w:w="1289" w:type="dxa"/>
            <w:tcBorders>
              <w:bottom w:val="single" w:color="auto" w:sz="4" w:space="0"/>
            </w:tcBorders>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概率范围</w:t>
            </w:r>
          </w:p>
        </w:tc>
        <w:tc>
          <w:tcPr>
            <w:tcW w:w="731" w:type="dxa"/>
            <w:tcBorders>
              <w:bottom w:val="single" w:color="auto" w:sz="4" w:space="0"/>
            </w:tcBorders>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分值</w:t>
            </w:r>
          </w:p>
        </w:tc>
        <w:tc>
          <w:tcPr>
            <w:tcW w:w="1080" w:type="dxa"/>
            <w:tcBorders>
              <w:bottom w:val="single" w:color="auto" w:sz="4" w:space="0"/>
            </w:tcBorders>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危害等级</w:t>
            </w:r>
          </w:p>
        </w:tc>
        <w:tc>
          <w:tcPr>
            <w:tcW w:w="720" w:type="dxa"/>
            <w:tcBorders>
              <w:bottom w:val="single" w:color="auto" w:sz="4" w:space="0"/>
            </w:tcBorders>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分值</w:t>
            </w:r>
          </w:p>
        </w:tc>
        <w:tc>
          <w:tcPr>
            <w:tcW w:w="3976" w:type="dxa"/>
            <w:tcBorders>
              <w:bottom w:val="single" w:color="auto" w:sz="4" w:space="0"/>
            </w:tcBorders>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危害性描述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08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A</w:t>
            </w:r>
          </w:p>
        </w:tc>
        <w:tc>
          <w:tcPr>
            <w:tcW w:w="1289"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0</w:t>
            </w:r>
            <w:r>
              <w:rPr>
                <w:rFonts w:hint="eastAsia" w:ascii="仿宋" w:hAnsi="仿宋" w:eastAsia="仿宋" w:cs="仿宋"/>
                <w:sz w:val="24"/>
                <w:lang w:val="en-GB"/>
              </w:rPr>
              <w:t>.</w:t>
            </w:r>
            <w:r>
              <w:rPr>
                <w:rFonts w:hint="eastAsia" w:ascii="仿宋" w:hAnsi="仿宋" w:eastAsia="仿宋" w:cs="仿宋"/>
                <w:sz w:val="24"/>
              </w:rPr>
              <w:t>9%以下</w:t>
            </w:r>
          </w:p>
        </w:tc>
        <w:tc>
          <w:tcPr>
            <w:tcW w:w="731"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108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Ⅰ</w:t>
            </w:r>
          </w:p>
        </w:tc>
        <w:tc>
          <w:tcPr>
            <w:tcW w:w="72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3976" w:type="dxa"/>
            <w:vMerge w:val="restart"/>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对公司财务状况冲击极微</w:t>
            </w:r>
          </w:p>
          <w:p>
            <w:pPr>
              <w:jc w:val="center"/>
              <w:rPr>
                <w:rFonts w:hint="eastAsia"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对公司战略和经营影响极轻微</w:t>
            </w:r>
          </w:p>
          <w:p>
            <w:pPr>
              <w:jc w:val="center"/>
              <w:rPr>
                <w:rFonts w:hint="eastAsia" w:ascii="仿宋" w:hAnsi="仿宋" w:eastAsia="仿宋" w:cs="仿宋"/>
                <w:sz w:val="24"/>
              </w:rPr>
            </w:pPr>
            <w:r>
              <w:rPr>
                <w:rFonts w:hint="eastAsia" w:ascii="仿宋" w:hAnsi="仿宋" w:eastAsia="仿宋" w:cs="仿宋"/>
                <w:sz w:val="24"/>
              </w:rPr>
              <w:t>利益相关各方轻微关注</w:t>
            </w:r>
          </w:p>
          <w:p>
            <w:pPr>
              <w:jc w:val="center"/>
              <w:rPr>
                <w:rFonts w:hint="eastAsia" w:ascii="仿宋" w:hAnsi="仿宋" w:eastAsia="仿宋" w:cs="仿宋"/>
                <w:sz w:val="24"/>
              </w:rPr>
            </w:pPr>
          </w:p>
          <w:p>
            <w:pPr>
              <w:jc w:val="center"/>
              <w:rPr>
                <w:rFonts w:hint="eastAsia" w:ascii="仿宋" w:hAnsi="仿宋" w:eastAsia="仿宋" w:cs="仿宋"/>
                <w:sz w:val="24"/>
              </w:rPr>
            </w:pPr>
            <w:r>
              <w:rPr>
                <w:rFonts w:hint="eastAsia" w:ascii="仿宋" w:hAnsi="仿宋" w:eastAsia="仿宋" w:cs="仿宋"/>
                <w:sz w:val="24"/>
              </w:rPr>
              <w:t>对公司财务状况冲击巨大</w:t>
            </w:r>
          </w:p>
          <w:p>
            <w:pPr>
              <w:jc w:val="center"/>
              <w:rPr>
                <w:rFonts w:hint="eastAsia" w:ascii="仿宋" w:hAnsi="仿宋" w:eastAsia="仿宋" w:cs="仿宋"/>
                <w:sz w:val="24"/>
              </w:rPr>
            </w:pPr>
            <w:r>
              <w:rPr>
                <w:rFonts w:hint="eastAsia" w:ascii="仿宋" w:hAnsi="仿宋" w:eastAsia="仿宋" w:cs="仿宋"/>
                <w:sz w:val="24"/>
              </w:rPr>
              <w:t>对公司战略和经营造成重大影响</w:t>
            </w:r>
          </w:p>
          <w:p>
            <w:pPr>
              <w:jc w:val="center"/>
              <w:rPr>
                <w:rFonts w:hint="eastAsia" w:ascii="仿宋" w:hAnsi="仿宋" w:eastAsia="仿宋" w:cs="仿宋"/>
                <w:sz w:val="24"/>
              </w:rPr>
            </w:pPr>
            <w:r>
              <w:rPr>
                <w:rFonts w:hint="eastAsia" w:ascii="仿宋" w:hAnsi="仿宋" w:eastAsia="仿宋" w:cs="仿宋"/>
                <w:sz w:val="24"/>
              </w:rPr>
              <w:t>利益相关各方严重关注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0" w:hRule="atLeast"/>
          <w:jc w:val="center"/>
        </w:trPr>
        <w:tc>
          <w:tcPr>
            <w:tcW w:w="108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B</w:t>
            </w:r>
          </w:p>
        </w:tc>
        <w:tc>
          <w:tcPr>
            <w:tcW w:w="1289"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1% - 4%</w:t>
            </w:r>
          </w:p>
        </w:tc>
        <w:tc>
          <w:tcPr>
            <w:tcW w:w="731"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108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lang w:val="en-GB"/>
              </w:rPr>
              <w:t>Ⅱ</w:t>
            </w:r>
          </w:p>
        </w:tc>
        <w:tc>
          <w:tcPr>
            <w:tcW w:w="72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3976" w:type="dxa"/>
            <w:vMerge w:val="continue"/>
            <w:shd w:val="clear" w:color="auto" w:fill="E6E6E6"/>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1" w:hRule="atLeast"/>
          <w:jc w:val="center"/>
        </w:trPr>
        <w:tc>
          <w:tcPr>
            <w:tcW w:w="108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C</w:t>
            </w:r>
          </w:p>
        </w:tc>
        <w:tc>
          <w:tcPr>
            <w:tcW w:w="1289"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5% - 14%</w:t>
            </w:r>
          </w:p>
        </w:tc>
        <w:tc>
          <w:tcPr>
            <w:tcW w:w="731"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6</w:t>
            </w:r>
          </w:p>
        </w:tc>
        <w:tc>
          <w:tcPr>
            <w:tcW w:w="108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Ⅲ</w:t>
            </w:r>
          </w:p>
        </w:tc>
        <w:tc>
          <w:tcPr>
            <w:tcW w:w="72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5</w:t>
            </w:r>
          </w:p>
        </w:tc>
        <w:tc>
          <w:tcPr>
            <w:tcW w:w="3976" w:type="dxa"/>
            <w:vMerge w:val="continue"/>
            <w:shd w:val="clear" w:color="auto" w:fill="E6E6E6"/>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3B3B3"/>
          <w:tblLayout w:type="fixed"/>
          <w:tblCellMar>
            <w:top w:w="0" w:type="dxa"/>
            <w:left w:w="108" w:type="dxa"/>
            <w:bottom w:w="0" w:type="dxa"/>
            <w:right w:w="108" w:type="dxa"/>
          </w:tblCellMar>
        </w:tblPrEx>
        <w:trPr>
          <w:cantSplit/>
          <w:trHeight w:val="570" w:hRule="atLeast"/>
          <w:jc w:val="center"/>
        </w:trPr>
        <w:tc>
          <w:tcPr>
            <w:tcW w:w="108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D</w:t>
            </w:r>
          </w:p>
        </w:tc>
        <w:tc>
          <w:tcPr>
            <w:tcW w:w="1289"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15% -34%</w:t>
            </w:r>
          </w:p>
        </w:tc>
        <w:tc>
          <w:tcPr>
            <w:tcW w:w="731"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8</w:t>
            </w:r>
          </w:p>
        </w:tc>
        <w:tc>
          <w:tcPr>
            <w:tcW w:w="108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Ⅳ</w:t>
            </w:r>
          </w:p>
        </w:tc>
        <w:tc>
          <w:tcPr>
            <w:tcW w:w="72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8</w:t>
            </w:r>
          </w:p>
        </w:tc>
        <w:tc>
          <w:tcPr>
            <w:tcW w:w="3976" w:type="dxa"/>
            <w:vMerge w:val="continue"/>
            <w:shd w:val="clear" w:color="auto" w:fill="E6E6E6"/>
            <w:vAlign w:val="center"/>
          </w:tcPr>
          <w:p>
            <w:pP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1" w:hRule="atLeast"/>
          <w:jc w:val="center"/>
        </w:trPr>
        <w:tc>
          <w:tcPr>
            <w:tcW w:w="108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E</w:t>
            </w:r>
          </w:p>
        </w:tc>
        <w:tc>
          <w:tcPr>
            <w:tcW w:w="1289"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35%以上</w:t>
            </w:r>
          </w:p>
        </w:tc>
        <w:tc>
          <w:tcPr>
            <w:tcW w:w="731"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10</w:t>
            </w:r>
          </w:p>
        </w:tc>
        <w:tc>
          <w:tcPr>
            <w:tcW w:w="108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Ⅴ</w:t>
            </w:r>
          </w:p>
        </w:tc>
        <w:tc>
          <w:tcPr>
            <w:tcW w:w="720" w:type="dxa"/>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10</w:t>
            </w:r>
          </w:p>
        </w:tc>
        <w:tc>
          <w:tcPr>
            <w:tcW w:w="3976" w:type="dxa"/>
            <w:vMerge w:val="continue"/>
            <w:shd w:val="clear" w:color="auto" w:fill="E6E6E6"/>
            <w:vAlign w:val="center"/>
          </w:tcPr>
          <w:p>
            <w:pPr>
              <w:rPr>
                <w:rFonts w:hint="eastAsia" w:ascii="仿宋" w:hAnsi="仿宋" w:eastAsia="仿宋" w:cs="仿宋"/>
                <w:sz w:val="24"/>
              </w:rPr>
            </w:pPr>
          </w:p>
        </w:tc>
      </w:tr>
    </w:tbl>
    <w:p>
      <w:pPr>
        <w:ind w:firstLine="480" w:firstLineChars="200"/>
        <w:rPr>
          <w:rFonts w:hint="eastAsia" w:ascii="仿宋" w:hAnsi="仿宋" w:eastAsia="仿宋" w:cs="仿宋"/>
          <w:bCs/>
          <w:sz w:val="24"/>
        </w:rPr>
      </w:pPr>
      <w:r>
        <w:rPr>
          <w:rFonts w:hint="eastAsia" w:ascii="仿宋" w:hAnsi="仿宋" w:eastAsia="仿宋" w:cs="仿宋"/>
          <w:bCs/>
          <w:sz w:val="24"/>
        </w:rPr>
        <w:t>由该公式可以计算出十九个风险指数分值即：1、2、3、5、6、8、10、12、15、16、24、30、40、48、50、60、64、80、100。</w:t>
      </w:r>
    </w:p>
    <w:p>
      <w:pPr>
        <w:ind w:firstLine="480" w:firstLineChars="200"/>
        <w:rPr>
          <w:rFonts w:hint="eastAsia" w:ascii="仿宋" w:hAnsi="仿宋" w:eastAsia="仿宋" w:cs="仿宋"/>
          <w:bCs/>
          <w:sz w:val="24"/>
        </w:rPr>
      </w:pPr>
      <w:r>
        <w:rPr>
          <w:rFonts w:hint="eastAsia" w:ascii="仿宋" w:hAnsi="仿宋" w:eastAsia="仿宋" w:cs="仿宋"/>
          <w:bCs/>
          <w:sz w:val="24"/>
        </w:rPr>
        <w:t>我们将以上19个风险指数分为三档：</w:t>
      </w:r>
    </w:p>
    <w:tbl>
      <w:tblPr>
        <w:tblStyle w:val="13"/>
        <w:tblW w:w="817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980"/>
        <w:gridCol w:w="2160"/>
        <w:gridCol w:w="24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jc w:val="center"/>
        </w:trPr>
        <w:tc>
          <w:tcPr>
            <w:tcW w:w="1548" w:type="dxa"/>
            <w:shd w:val="clear" w:color="auto" w:fill="CCFFFF"/>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档 次</w:t>
            </w:r>
          </w:p>
        </w:tc>
        <w:tc>
          <w:tcPr>
            <w:tcW w:w="1980" w:type="dxa"/>
            <w:shd w:val="clear" w:color="auto" w:fill="CCFFFF"/>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分 值</w:t>
            </w:r>
          </w:p>
        </w:tc>
        <w:tc>
          <w:tcPr>
            <w:tcW w:w="2160" w:type="dxa"/>
            <w:shd w:val="clear" w:color="auto" w:fill="CCFFFF"/>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风险级别</w:t>
            </w:r>
          </w:p>
        </w:tc>
        <w:tc>
          <w:tcPr>
            <w:tcW w:w="2485" w:type="dxa"/>
            <w:shd w:val="clear" w:color="auto" w:fill="CCFFFF"/>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风险程度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1548"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第一档</w:t>
            </w:r>
          </w:p>
        </w:tc>
        <w:tc>
          <w:tcPr>
            <w:tcW w:w="1980"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1 -10分</w:t>
            </w:r>
          </w:p>
        </w:tc>
        <w:tc>
          <w:tcPr>
            <w:tcW w:w="2160"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蓝色级</w:t>
            </w:r>
          </w:p>
        </w:tc>
        <w:tc>
          <w:tcPr>
            <w:tcW w:w="2485"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轻 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1548"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第二档</w:t>
            </w:r>
          </w:p>
        </w:tc>
        <w:tc>
          <w:tcPr>
            <w:tcW w:w="1980"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12 - 50分</w:t>
            </w:r>
          </w:p>
        </w:tc>
        <w:tc>
          <w:tcPr>
            <w:tcW w:w="2160"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黄色级</w:t>
            </w:r>
          </w:p>
        </w:tc>
        <w:tc>
          <w:tcPr>
            <w:tcW w:w="2485"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一 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1548"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第三档</w:t>
            </w:r>
          </w:p>
        </w:tc>
        <w:tc>
          <w:tcPr>
            <w:tcW w:w="1980"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50以上</w:t>
            </w:r>
          </w:p>
        </w:tc>
        <w:tc>
          <w:tcPr>
            <w:tcW w:w="2160"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红色级</w:t>
            </w:r>
          </w:p>
        </w:tc>
        <w:tc>
          <w:tcPr>
            <w:tcW w:w="2485" w:type="dxa"/>
            <w:shd w:val="clear" w:color="auto" w:fill="E6E6E6"/>
            <w:vAlign w:val="center"/>
          </w:tcPr>
          <w:p>
            <w:pPr>
              <w:ind w:firstLine="480" w:firstLineChars="200"/>
              <w:rPr>
                <w:rFonts w:hint="eastAsia" w:ascii="仿宋" w:hAnsi="仿宋" w:eastAsia="仿宋" w:cs="仿宋"/>
                <w:bCs/>
                <w:sz w:val="24"/>
              </w:rPr>
            </w:pPr>
            <w:r>
              <w:rPr>
                <w:rFonts w:hint="eastAsia" w:ascii="仿宋" w:hAnsi="仿宋" w:eastAsia="仿宋" w:cs="仿宋"/>
                <w:bCs/>
                <w:sz w:val="24"/>
              </w:rPr>
              <w:t>严 重</w:t>
            </w:r>
          </w:p>
        </w:tc>
      </w:tr>
    </w:tbl>
    <w:p>
      <w:pPr>
        <w:ind w:firstLine="482" w:firstLineChars="200"/>
        <w:rPr>
          <w:rFonts w:hint="eastAsia" w:ascii="仿宋" w:hAnsi="仿宋" w:eastAsia="仿宋" w:cs="仿宋"/>
          <w:b/>
          <w:bCs/>
          <w:sz w:val="24"/>
        </w:rPr>
      </w:pPr>
    </w:p>
    <w:p>
      <w:pPr>
        <w:rPr>
          <w:rFonts w:hint="eastAsia" w:ascii="仿宋" w:hAnsi="仿宋" w:eastAsia="仿宋" w:cs="仿宋"/>
          <w:b/>
          <w:bCs/>
          <w:sz w:val="24"/>
        </w:rPr>
      </w:pPr>
      <w:r>
        <w:rPr>
          <w:rFonts w:hint="eastAsia" w:ascii="仿宋" w:hAnsi="仿宋" w:eastAsia="仿宋" w:cs="仿宋"/>
          <w:b/>
          <w:bCs/>
          <w:sz w:val="24"/>
          <w:lang w:val="en-US" w:eastAsia="zh-CN"/>
        </w:rPr>
        <w:t>6.1.9.</w:t>
      </w:r>
      <w:r>
        <w:rPr>
          <w:rFonts w:hint="eastAsia" w:ascii="仿宋" w:hAnsi="仿宋" w:eastAsia="仿宋" w:cs="仿宋"/>
          <w:b/>
          <w:bCs/>
          <w:sz w:val="24"/>
        </w:rPr>
        <w:t>风险评估表</w:t>
      </w:r>
    </w:p>
    <w:tbl>
      <w:tblPr>
        <w:tblStyle w:val="13"/>
        <w:tblW w:w="898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24"/>
        <w:gridCol w:w="1204"/>
        <w:gridCol w:w="1136"/>
        <w:gridCol w:w="1260"/>
        <w:gridCol w:w="1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24" w:type="dxa"/>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风  险</w:t>
            </w:r>
          </w:p>
        </w:tc>
        <w:tc>
          <w:tcPr>
            <w:tcW w:w="1204" w:type="dxa"/>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概率等级</w:t>
            </w:r>
          </w:p>
        </w:tc>
        <w:tc>
          <w:tcPr>
            <w:tcW w:w="1136" w:type="dxa"/>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危害等级</w:t>
            </w:r>
          </w:p>
        </w:tc>
        <w:tc>
          <w:tcPr>
            <w:tcW w:w="1260" w:type="dxa"/>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风险指数</w:t>
            </w:r>
          </w:p>
        </w:tc>
        <w:tc>
          <w:tcPr>
            <w:tcW w:w="1260" w:type="dxa"/>
            <w:shd w:val="clear" w:color="auto" w:fill="CCFFFF"/>
            <w:vAlign w:val="center"/>
          </w:tcPr>
          <w:p>
            <w:pPr>
              <w:jc w:val="center"/>
              <w:rPr>
                <w:rFonts w:hint="eastAsia" w:ascii="仿宋" w:hAnsi="仿宋" w:eastAsia="仿宋" w:cs="仿宋"/>
                <w:sz w:val="24"/>
              </w:rPr>
            </w:pPr>
            <w:r>
              <w:rPr>
                <w:rFonts w:hint="eastAsia" w:ascii="仿宋" w:hAnsi="仿宋" w:eastAsia="仿宋" w:cs="仿宋"/>
                <w:sz w:val="24"/>
              </w:rPr>
              <w:t>风险级别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产品的创新性会使我公司产品逐步失去竞争</w:t>
            </w:r>
          </w:p>
        </w:tc>
        <w:tc>
          <w:tcPr>
            <w:tcW w:w="1204"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B</w:t>
            </w:r>
          </w:p>
        </w:tc>
        <w:tc>
          <w:tcPr>
            <w:tcW w:w="1136"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Ⅳ</w:t>
            </w:r>
          </w:p>
        </w:tc>
        <w:tc>
          <w:tcPr>
            <w:tcW w:w="1260"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24</w:t>
            </w:r>
          </w:p>
        </w:tc>
        <w:tc>
          <w:tcPr>
            <w:tcW w:w="1260"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一 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竞争对手可能开发出更先进的产品或成本更低的替代品</w:t>
            </w:r>
          </w:p>
        </w:tc>
        <w:tc>
          <w:tcPr>
            <w:tcW w:w="1204"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C</w:t>
            </w:r>
          </w:p>
        </w:tc>
        <w:tc>
          <w:tcPr>
            <w:tcW w:w="1136"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Ⅴ</w:t>
            </w:r>
          </w:p>
        </w:tc>
        <w:tc>
          <w:tcPr>
            <w:tcW w:w="1260"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60</w:t>
            </w:r>
          </w:p>
        </w:tc>
        <w:tc>
          <w:tcPr>
            <w:tcW w:w="1260"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严 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后续研发的各项核心技术难以达到公司战略要求</w:t>
            </w:r>
          </w:p>
        </w:tc>
        <w:tc>
          <w:tcPr>
            <w:tcW w:w="1204"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B</w:t>
            </w:r>
          </w:p>
        </w:tc>
        <w:tc>
          <w:tcPr>
            <w:tcW w:w="1136"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Ⅲ</w:t>
            </w:r>
          </w:p>
        </w:tc>
        <w:tc>
          <w:tcPr>
            <w:tcW w:w="1260"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15</w:t>
            </w:r>
          </w:p>
        </w:tc>
        <w:tc>
          <w:tcPr>
            <w:tcW w:w="1260"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一 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新产品推出后公司无法准确确定市场的竞争能力</w:t>
            </w:r>
          </w:p>
        </w:tc>
        <w:tc>
          <w:tcPr>
            <w:tcW w:w="1204"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C</w:t>
            </w:r>
          </w:p>
        </w:tc>
        <w:tc>
          <w:tcPr>
            <w:tcW w:w="1136"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Ⅳ</w:t>
            </w:r>
          </w:p>
        </w:tc>
        <w:tc>
          <w:tcPr>
            <w:tcW w:w="1260"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48</w:t>
            </w:r>
          </w:p>
        </w:tc>
        <w:tc>
          <w:tcPr>
            <w:tcW w:w="1260"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一 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初期需求量小，仅几家医院愿意尝试，因而导致运行和成本难以控制，公司计划制定困难</w:t>
            </w:r>
          </w:p>
        </w:tc>
        <w:tc>
          <w:tcPr>
            <w:tcW w:w="1204" w:type="dxa"/>
            <w:shd w:val="clear" w:color="auto" w:fill="FFFF66"/>
            <w:vAlign w:val="center"/>
          </w:tcPr>
          <w:p>
            <w:pPr>
              <w:jc w:val="center"/>
              <w:rPr>
                <w:rFonts w:hint="eastAsia" w:ascii="仿宋" w:hAnsi="仿宋" w:eastAsia="仿宋" w:cs="仿宋"/>
                <w:sz w:val="24"/>
              </w:rPr>
            </w:pPr>
            <w:r>
              <w:rPr>
                <w:rFonts w:hint="eastAsia" w:ascii="仿宋" w:hAnsi="仿宋" w:eastAsia="仿宋" w:cs="仿宋"/>
                <w:sz w:val="24"/>
              </w:rPr>
              <w:t>D</w:t>
            </w:r>
          </w:p>
        </w:tc>
        <w:tc>
          <w:tcPr>
            <w:tcW w:w="1136" w:type="dxa"/>
            <w:shd w:val="clear" w:color="auto" w:fill="FFFF66"/>
            <w:vAlign w:val="center"/>
          </w:tcPr>
          <w:p>
            <w:pPr>
              <w:jc w:val="center"/>
              <w:rPr>
                <w:rFonts w:hint="eastAsia" w:ascii="仿宋" w:hAnsi="仿宋" w:eastAsia="仿宋" w:cs="仿宋"/>
                <w:sz w:val="24"/>
              </w:rPr>
            </w:pPr>
            <w:r>
              <w:rPr>
                <w:rFonts w:hint="eastAsia" w:ascii="仿宋" w:hAnsi="仿宋" w:eastAsia="仿宋" w:cs="仿宋"/>
                <w:sz w:val="24"/>
              </w:rPr>
              <w:t>Ⅳ</w:t>
            </w:r>
          </w:p>
        </w:tc>
        <w:tc>
          <w:tcPr>
            <w:tcW w:w="1260" w:type="dxa"/>
            <w:shd w:val="clear" w:color="auto" w:fill="FFFF66"/>
            <w:vAlign w:val="center"/>
          </w:tcPr>
          <w:p>
            <w:pPr>
              <w:jc w:val="center"/>
              <w:rPr>
                <w:rFonts w:hint="eastAsia" w:ascii="仿宋" w:hAnsi="仿宋" w:eastAsia="仿宋" w:cs="仿宋"/>
                <w:sz w:val="24"/>
              </w:rPr>
            </w:pPr>
            <w:r>
              <w:rPr>
                <w:rFonts w:hint="eastAsia" w:ascii="仿宋" w:hAnsi="仿宋" w:eastAsia="仿宋" w:cs="仿宋"/>
                <w:sz w:val="24"/>
              </w:rPr>
              <w:t>64</w:t>
            </w:r>
          </w:p>
        </w:tc>
        <w:tc>
          <w:tcPr>
            <w:tcW w:w="1260" w:type="dxa"/>
            <w:shd w:val="clear" w:color="auto" w:fill="FFFF66"/>
            <w:vAlign w:val="center"/>
          </w:tcPr>
          <w:p>
            <w:pPr>
              <w:jc w:val="center"/>
              <w:rPr>
                <w:rFonts w:hint="eastAsia" w:ascii="仿宋" w:hAnsi="仿宋" w:eastAsia="仿宋" w:cs="仿宋"/>
                <w:sz w:val="24"/>
              </w:rPr>
            </w:pPr>
            <w:r>
              <w:rPr>
                <w:rFonts w:hint="eastAsia" w:ascii="仿宋" w:hAnsi="仿宋" w:eastAsia="仿宋" w:cs="仿宋"/>
                <w:sz w:val="24"/>
              </w:rPr>
              <w:t>严 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产品政策、税收政策等方面的调整都可能给公司的运营带来一定的风险</w:t>
            </w:r>
          </w:p>
        </w:tc>
        <w:tc>
          <w:tcPr>
            <w:tcW w:w="1204"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A</w:t>
            </w:r>
          </w:p>
        </w:tc>
        <w:tc>
          <w:tcPr>
            <w:tcW w:w="1136"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Ⅱ</w:t>
            </w:r>
          </w:p>
        </w:tc>
        <w:tc>
          <w:tcPr>
            <w:tcW w:w="1260"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1260"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轻 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公司未能获得最佳的优惠政策</w:t>
            </w:r>
          </w:p>
        </w:tc>
        <w:tc>
          <w:tcPr>
            <w:tcW w:w="1204"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A</w:t>
            </w:r>
          </w:p>
        </w:tc>
        <w:tc>
          <w:tcPr>
            <w:tcW w:w="1136"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Ⅱ</w:t>
            </w:r>
          </w:p>
        </w:tc>
        <w:tc>
          <w:tcPr>
            <w:tcW w:w="1260"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1260"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轻 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公司管理属于学生创业，缺乏创业经验</w:t>
            </w:r>
          </w:p>
        </w:tc>
        <w:tc>
          <w:tcPr>
            <w:tcW w:w="1204" w:type="dxa"/>
            <w:shd w:val="clear" w:color="auto" w:fill="FFCC99"/>
            <w:vAlign w:val="center"/>
          </w:tcPr>
          <w:p>
            <w:pPr>
              <w:jc w:val="center"/>
              <w:rPr>
                <w:rFonts w:hint="eastAsia" w:ascii="仿宋" w:hAnsi="仿宋" w:eastAsia="仿宋" w:cs="仿宋"/>
                <w:sz w:val="24"/>
              </w:rPr>
            </w:pPr>
            <w:r>
              <w:rPr>
                <w:rFonts w:hint="eastAsia" w:ascii="仿宋" w:hAnsi="仿宋" w:eastAsia="仿宋" w:cs="仿宋"/>
                <w:sz w:val="24"/>
              </w:rPr>
              <w:t>D</w:t>
            </w:r>
          </w:p>
        </w:tc>
        <w:tc>
          <w:tcPr>
            <w:tcW w:w="1136" w:type="dxa"/>
            <w:shd w:val="clear" w:color="auto" w:fill="FFCC99"/>
            <w:vAlign w:val="center"/>
          </w:tcPr>
          <w:p>
            <w:pPr>
              <w:jc w:val="center"/>
              <w:rPr>
                <w:rFonts w:hint="eastAsia" w:ascii="仿宋" w:hAnsi="仿宋" w:eastAsia="仿宋" w:cs="仿宋"/>
                <w:sz w:val="24"/>
              </w:rPr>
            </w:pPr>
            <w:r>
              <w:rPr>
                <w:rFonts w:hint="eastAsia" w:ascii="仿宋" w:hAnsi="仿宋" w:eastAsia="仿宋" w:cs="仿宋"/>
                <w:sz w:val="24"/>
              </w:rPr>
              <w:t>Ⅴ</w:t>
            </w:r>
          </w:p>
        </w:tc>
        <w:tc>
          <w:tcPr>
            <w:tcW w:w="1260" w:type="dxa"/>
            <w:shd w:val="clear" w:color="auto" w:fill="FFCC99"/>
            <w:vAlign w:val="center"/>
          </w:tcPr>
          <w:p>
            <w:pPr>
              <w:jc w:val="center"/>
              <w:rPr>
                <w:rFonts w:hint="eastAsia" w:ascii="仿宋" w:hAnsi="仿宋" w:eastAsia="仿宋" w:cs="仿宋"/>
                <w:sz w:val="24"/>
              </w:rPr>
            </w:pPr>
            <w:r>
              <w:rPr>
                <w:rFonts w:hint="eastAsia" w:ascii="仿宋" w:hAnsi="仿宋" w:eastAsia="仿宋" w:cs="仿宋"/>
                <w:sz w:val="24"/>
              </w:rPr>
              <w:t>80</w:t>
            </w:r>
          </w:p>
        </w:tc>
        <w:tc>
          <w:tcPr>
            <w:tcW w:w="1260" w:type="dxa"/>
            <w:shd w:val="clear" w:color="auto" w:fill="FFCC99"/>
            <w:vAlign w:val="center"/>
          </w:tcPr>
          <w:p>
            <w:pPr>
              <w:jc w:val="center"/>
              <w:rPr>
                <w:rFonts w:hint="eastAsia" w:ascii="仿宋" w:hAnsi="仿宋" w:eastAsia="仿宋" w:cs="仿宋"/>
                <w:sz w:val="24"/>
              </w:rPr>
            </w:pPr>
            <w:r>
              <w:rPr>
                <w:rFonts w:hint="eastAsia" w:ascii="仿宋" w:hAnsi="仿宋" w:eastAsia="仿宋" w:cs="仿宋"/>
                <w:sz w:val="24"/>
              </w:rPr>
              <w:t>严 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管理层成员可能中途退出，会影响公司凝聚力，造成公司短期经营的紊乱</w:t>
            </w:r>
          </w:p>
        </w:tc>
        <w:tc>
          <w:tcPr>
            <w:tcW w:w="1204"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C</w:t>
            </w:r>
          </w:p>
        </w:tc>
        <w:tc>
          <w:tcPr>
            <w:tcW w:w="1136"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Ⅲ</w:t>
            </w:r>
          </w:p>
        </w:tc>
        <w:tc>
          <w:tcPr>
            <w:tcW w:w="1260"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30</w:t>
            </w:r>
          </w:p>
        </w:tc>
        <w:tc>
          <w:tcPr>
            <w:tcW w:w="1260"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一 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公司资金不到位，将直接影响公司的开办</w:t>
            </w:r>
          </w:p>
        </w:tc>
        <w:tc>
          <w:tcPr>
            <w:tcW w:w="1204"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C</w:t>
            </w:r>
          </w:p>
        </w:tc>
        <w:tc>
          <w:tcPr>
            <w:tcW w:w="1136"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Ⅴ</w:t>
            </w:r>
          </w:p>
        </w:tc>
        <w:tc>
          <w:tcPr>
            <w:tcW w:w="1260"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60</w:t>
            </w:r>
          </w:p>
        </w:tc>
        <w:tc>
          <w:tcPr>
            <w:tcW w:w="1260"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严 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在公司资金不足的情况下，需融资解决资金短缺困难</w:t>
            </w:r>
          </w:p>
        </w:tc>
        <w:tc>
          <w:tcPr>
            <w:tcW w:w="1204" w:type="dxa"/>
            <w:shd w:val="clear" w:color="auto" w:fill="FFFFCC"/>
            <w:vAlign w:val="center"/>
          </w:tcPr>
          <w:p>
            <w:pPr>
              <w:jc w:val="center"/>
              <w:rPr>
                <w:rFonts w:hint="eastAsia" w:ascii="仿宋" w:hAnsi="仿宋" w:eastAsia="仿宋" w:cs="仿宋"/>
                <w:sz w:val="24"/>
              </w:rPr>
            </w:pPr>
            <w:r>
              <w:rPr>
                <w:rFonts w:hint="eastAsia" w:ascii="仿宋" w:hAnsi="仿宋" w:eastAsia="仿宋" w:cs="仿宋"/>
                <w:sz w:val="24"/>
              </w:rPr>
              <w:t>E</w:t>
            </w:r>
          </w:p>
        </w:tc>
        <w:tc>
          <w:tcPr>
            <w:tcW w:w="1136" w:type="dxa"/>
            <w:shd w:val="clear" w:color="auto" w:fill="FFFFCC"/>
            <w:vAlign w:val="center"/>
          </w:tcPr>
          <w:p>
            <w:pPr>
              <w:jc w:val="center"/>
              <w:rPr>
                <w:rFonts w:hint="eastAsia" w:ascii="仿宋" w:hAnsi="仿宋" w:eastAsia="仿宋" w:cs="仿宋"/>
                <w:sz w:val="24"/>
              </w:rPr>
            </w:pPr>
            <w:r>
              <w:rPr>
                <w:rFonts w:hint="eastAsia" w:ascii="仿宋" w:hAnsi="仿宋" w:eastAsia="仿宋" w:cs="仿宋"/>
                <w:sz w:val="24"/>
              </w:rPr>
              <w:t>Ⅲ</w:t>
            </w:r>
          </w:p>
        </w:tc>
        <w:tc>
          <w:tcPr>
            <w:tcW w:w="1260" w:type="dxa"/>
            <w:shd w:val="clear" w:color="auto" w:fill="FFFFCC"/>
            <w:vAlign w:val="center"/>
          </w:tcPr>
          <w:p>
            <w:pPr>
              <w:jc w:val="center"/>
              <w:rPr>
                <w:rFonts w:hint="eastAsia" w:ascii="仿宋" w:hAnsi="仿宋" w:eastAsia="仿宋" w:cs="仿宋"/>
                <w:sz w:val="24"/>
              </w:rPr>
            </w:pPr>
            <w:r>
              <w:rPr>
                <w:rFonts w:hint="eastAsia" w:ascii="仿宋" w:hAnsi="仿宋" w:eastAsia="仿宋" w:cs="仿宋"/>
                <w:sz w:val="24"/>
              </w:rPr>
              <w:t>50</w:t>
            </w:r>
          </w:p>
        </w:tc>
        <w:tc>
          <w:tcPr>
            <w:tcW w:w="1260" w:type="dxa"/>
            <w:shd w:val="clear" w:color="auto" w:fill="FFFFCC"/>
            <w:vAlign w:val="center"/>
          </w:tcPr>
          <w:p>
            <w:pPr>
              <w:jc w:val="center"/>
              <w:rPr>
                <w:rFonts w:hint="eastAsia" w:ascii="仿宋" w:hAnsi="仿宋" w:eastAsia="仿宋" w:cs="仿宋"/>
                <w:sz w:val="24"/>
              </w:rPr>
            </w:pPr>
            <w:r>
              <w:rPr>
                <w:rFonts w:hint="eastAsia" w:ascii="仿宋" w:hAnsi="仿宋" w:eastAsia="仿宋" w:cs="仿宋"/>
                <w:sz w:val="24"/>
              </w:rPr>
              <w:t>严重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公司不能完全确保能按计划增资扩股，获得发展资金，也不能保证上市计划会得到有关部门的及时批准</w:t>
            </w:r>
          </w:p>
        </w:tc>
        <w:tc>
          <w:tcPr>
            <w:tcW w:w="1204" w:type="dxa"/>
            <w:shd w:val="clear" w:color="auto" w:fill="FFFF00"/>
            <w:vAlign w:val="center"/>
          </w:tcPr>
          <w:p>
            <w:pPr>
              <w:jc w:val="center"/>
              <w:rPr>
                <w:rFonts w:hint="eastAsia" w:ascii="仿宋" w:hAnsi="仿宋" w:eastAsia="仿宋" w:cs="仿宋"/>
                <w:sz w:val="24"/>
              </w:rPr>
            </w:pPr>
            <w:r>
              <w:rPr>
                <w:rFonts w:hint="eastAsia" w:ascii="仿宋" w:hAnsi="仿宋" w:eastAsia="仿宋" w:cs="仿宋"/>
                <w:sz w:val="24"/>
              </w:rPr>
              <w:t>D</w:t>
            </w:r>
          </w:p>
        </w:tc>
        <w:tc>
          <w:tcPr>
            <w:tcW w:w="1136" w:type="dxa"/>
            <w:shd w:val="clear" w:color="auto" w:fill="FFFF00"/>
            <w:vAlign w:val="center"/>
          </w:tcPr>
          <w:p>
            <w:pPr>
              <w:jc w:val="center"/>
              <w:rPr>
                <w:rFonts w:hint="eastAsia" w:ascii="仿宋" w:hAnsi="仿宋" w:eastAsia="仿宋" w:cs="仿宋"/>
                <w:sz w:val="24"/>
              </w:rPr>
            </w:pPr>
            <w:r>
              <w:rPr>
                <w:rFonts w:hint="eastAsia" w:ascii="仿宋" w:hAnsi="仿宋" w:eastAsia="仿宋" w:cs="仿宋"/>
                <w:sz w:val="24"/>
              </w:rPr>
              <w:t>Ⅱ</w:t>
            </w:r>
          </w:p>
        </w:tc>
        <w:tc>
          <w:tcPr>
            <w:tcW w:w="1260" w:type="dxa"/>
            <w:shd w:val="clear" w:color="auto" w:fill="FFFF00"/>
            <w:vAlign w:val="center"/>
          </w:tcPr>
          <w:p>
            <w:pPr>
              <w:jc w:val="center"/>
              <w:rPr>
                <w:rFonts w:hint="eastAsia" w:ascii="仿宋" w:hAnsi="仿宋" w:eastAsia="仿宋" w:cs="仿宋"/>
                <w:sz w:val="24"/>
              </w:rPr>
            </w:pPr>
            <w:r>
              <w:rPr>
                <w:rFonts w:hint="eastAsia" w:ascii="仿宋" w:hAnsi="仿宋" w:eastAsia="仿宋" w:cs="仿宋"/>
                <w:sz w:val="24"/>
              </w:rPr>
              <w:t>16</w:t>
            </w:r>
          </w:p>
        </w:tc>
        <w:tc>
          <w:tcPr>
            <w:tcW w:w="1260" w:type="dxa"/>
            <w:shd w:val="clear" w:color="auto" w:fill="FFFF00"/>
            <w:vAlign w:val="center"/>
          </w:tcPr>
          <w:p>
            <w:pPr>
              <w:jc w:val="center"/>
              <w:rPr>
                <w:rFonts w:hint="eastAsia" w:ascii="仿宋" w:hAnsi="仿宋" w:eastAsia="仿宋" w:cs="仿宋"/>
                <w:sz w:val="24"/>
              </w:rPr>
            </w:pPr>
            <w:r>
              <w:rPr>
                <w:rFonts w:hint="eastAsia" w:ascii="仿宋" w:hAnsi="仿宋" w:eastAsia="仿宋" w:cs="仿宋"/>
                <w:sz w:val="24"/>
              </w:rPr>
              <w:t>一 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不能挖掘到合适的研发人员及难以保持人才结构的稳定和优化</w:t>
            </w:r>
          </w:p>
        </w:tc>
        <w:tc>
          <w:tcPr>
            <w:tcW w:w="1204" w:type="dxa"/>
            <w:shd w:val="clear" w:color="auto" w:fill="FFFF00"/>
            <w:vAlign w:val="center"/>
          </w:tcPr>
          <w:p>
            <w:pPr>
              <w:jc w:val="center"/>
              <w:rPr>
                <w:rFonts w:hint="eastAsia" w:ascii="仿宋" w:hAnsi="仿宋" w:eastAsia="仿宋" w:cs="仿宋"/>
                <w:sz w:val="24"/>
              </w:rPr>
            </w:pPr>
            <w:r>
              <w:rPr>
                <w:rFonts w:hint="eastAsia" w:ascii="仿宋" w:hAnsi="仿宋" w:eastAsia="仿宋" w:cs="仿宋"/>
                <w:sz w:val="24"/>
              </w:rPr>
              <w:t>D</w:t>
            </w:r>
          </w:p>
        </w:tc>
        <w:tc>
          <w:tcPr>
            <w:tcW w:w="1136" w:type="dxa"/>
            <w:shd w:val="clear" w:color="auto" w:fill="FFFF00"/>
            <w:vAlign w:val="center"/>
          </w:tcPr>
          <w:p>
            <w:pPr>
              <w:jc w:val="center"/>
              <w:rPr>
                <w:rFonts w:hint="eastAsia" w:ascii="仿宋" w:hAnsi="仿宋" w:eastAsia="仿宋" w:cs="仿宋"/>
                <w:sz w:val="24"/>
              </w:rPr>
            </w:pPr>
            <w:r>
              <w:rPr>
                <w:rFonts w:hint="eastAsia" w:ascii="仿宋" w:hAnsi="仿宋" w:eastAsia="仿宋" w:cs="仿宋"/>
                <w:sz w:val="24"/>
              </w:rPr>
              <w:t>Ⅴ</w:t>
            </w:r>
          </w:p>
        </w:tc>
        <w:tc>
          <w:tcPr>
            <w:tcW w:w="1260" w:type="dxa"/>
            <w:shd w:val="clear" w:color="auto" w:fill="FFFF00"/>
            <w:vAlign w:val="center"/>
          </w:tcPr>
          <w:p>
            <w:pPr>
              <w:jc w:val="center"/>
              <w:rPr>
                <w:rFonts w:hint="eastAsia" w:ascii="仿宋" w:hAnsi="仿宋" w:eastAsia="仿宋" w:cs="仿宋"/>
                <w:sz w:val="24"/>
              </w:rPr>
            </w:pPr>
            <w:r>
              <w:rPr>
                <w:rFonts w:hint="eastAsia" w:ascii="仿宋" w:hAnsi="仿宋" w:eastAsia="仿宋" w:cs="仿宋"/>
                <w:sz w:val="24"/>
              </w:rPr>
              <w:t>80</w:t>
            </w:r>
          </w:p>
        </w:tc>
        <w:tc>
          <w:tcPr>
            <w:tcW w:w="1260" w:type="dxa"/>
            <w:shd w:val="clear" w:color="auto" w:fill="FFFF00"/>
            <w:vAlign w:val="center"/>
          </w:tcPr>
          <w:p>
            <w:pPr>
              <w:jc w:val="center"/>
              <w:rPr>
                <w:rFonts w:hint="eastAsia" w:ascii="仿宋" w:hAnsi="仿宋" w:eastAsia="仿宋" w:cs="仿宋"/>
                <w:sz w:val="24"/>
              </w:rPr>
            </w:pPr>
            <w:r>
              <w:rPr>
                <w:rFonts w:hint="eastAsia" w:ascii="仿宋" w:hAnsi="仿宋" w:eastAsia="仿宋" w:cs="仿宋"/>
                <w:sz w:val="24"/>
              </w:rPr>
              <w:t>严 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风险资金退出方式不当可能会对公司经营产生不利影响</w:t>
            </w:r>
          </w:p>
        </w:tc>
        <w:tc>
          <w:tcPr>
            <w:tcW w:w="1204"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B</w:t>
            </w:r>
          </w:p>
        </w:tc>
        <w:tc>
          <w:tcPr>
            <w:tcW w:w="1136"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Ⅴ</w:t>
            </w:r>
          </w:p>
        </w:tc>
        <w:tc>
          <w:tcPr>
            <w:tcW w:w="1260"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30</w:t>
            </w:r>
          </w:p>
        </w:tc>
        <w:tc>
          <w:tcPr>
            <w:tcW w:w="1260" w:type="dxa"/>
            <w:shd w:val="clear" w:color="auto" w:fill="FFCC00"/>
            <w:vAlign w:val="center"/>
          </w:tcPr>
          <w:p>
            <w:pPr>
              <w:jc w:val="center"/>
              <w:rPr>
                <w:rFonts w:hint="eastAsia" w:ascii="仿宋" w:hAnsi="仿宋" w:eastAsia="仿宋" w:cs="仿宋"/>
                <w:sz w:val="24"/>
              </w:rPr>
            </w:pPr>
            <w:r>
              <w:rPr>
                <w:rFonts w:hint="eastAsia" w:ascii="仿宋" w:hAnsi="仿宋" w:eastAsia="仿宋" w:cs="仿宋"/>
                <w:sz w:val="24"/>
              </w:rPr>
              <w:t>一 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公司财务数据不够完整准确，无法全面真实地反映企业财务状况</w:t>
            </w:r>
          </w:p>
        </w:tc>
        <w:tc>
          <w:tcPr>
            <w:tcW w:w="1204"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A</w:t>
            </w:r>
          </w:p>
        </w:tc>
        <w:tc>
          <w:tcPr>
            <w:tcW w:w="1136"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Ⅱ</w:t>
            </w:r>
          </w:p>
        </w:tc>
        <w:tc>
          <w:tcPr>
            <w:tcW w:w="1260"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1260" w:type="dxa"/>
            <w:shd w:val="clear" w:color="auto" w:fill="FF9966"/>
            <w:vAlign w:val="center"/>
          </w:tcPr>
          <w:p>
            <w:pPr>
              <w:jc w:val="center"/>
              <w:rPr>
                <w:rFonts w:hint="eastAsia" w:ascii="仿宋" w:hAnsi="仿宋" w:eastAsia="仿宋" w:cs="仿宋"/>
                <w:sz w:val="24"/>
              </w:rPr>
            </w:pPr>
            <w:r>
              <w:rPr>
                <w:rFonts w:hint="eastAsia" w:ascii="仿宋" w:hAnsi="仿宋" w:eastAsia="仿宋" w:cs="仿宋"/>
                <w:sz w:val="24"/>
              </w:rPr>
              <w:t>轻 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124" w:type="dxa"/>
            <w:shd w:val="clear" w:color="auto" w:fill="E6E6E6"/>
            <w:vAlign w:val="center"/>
          </w:tcPr>
          <w:p>
            <w:pPr>
              <w:rPr>
                <w:rFonts w:hint="eastAsia" w:ascii="仿宋" w:hAnsi="仿宋" w:eastAsia="仿宋" w:cs="仿宋"/>
                <w:sz w:val="24"/>
              </w:rPr>
            </w:pPr>
            <w:r>
              <w:rPr>
                <w:rFonts w:hint="eastAsia" w:ascii="仿宋" w:hAnsi="仿宋" w:eastAsia="仿宋" w:cs="仿宋"/>
                <w:sz w:val="24"/>
              </w:rPr>
              <w:t>公司无法偿还到期债务及利息</w:t>
            </w:r>
          </w:p>
        </w:tc>
        <w:tc>
          <w:tcPr>
            <w:tcW w:w="1204"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C</w:t>
            </w:r>
          </w:p>
        </w:tc>
        <w:tc>
          <w:tcPr>
            <w:tcW w:w="1136"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Ⅳ</w:t>
            </w:r>
          </w:p>
        </w:tc>
        <w:tc>
          <w:tcPr>
            <w:tcW w:w="1260"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48</w:t>
            </w:r>
          </w:p>
        </w:tc>
        <w:tc>
          <w:tcPr>
            <w:tcW w:w="1260" w:type="dxa"/>
            <w:shd w:val="clear" w:color="auto" w:fill="FFFF99"/>
            <w:vAlign w:val="center"/>
          </w:tcPr>
          <w:p>
            <w:pPr>
              <w:jc w:val="center"/>
              <w:rPr>
                <w:rFonts w:hint="eastAsia" w:ascii="仿宋" w:hAnsi="仿宋" w:eastAsia="仿宋" w:cs="仿宋"/>
                <w:sz w:val="24"/>
              </w:rPr>
            </w:pPr>
            <w:r>
              <w:rPr>
                <w:rFonts w:hint="eastAsia" w:ascii="仿宋" w:hAnsi="仿宋" w:eastAsia="仿宋" w:cs="仿宋"/>
                <w:sz w:val="24"/>
              </w:rPr>
              <w:t>严 重</w:t>
            </w:r>
          </w:p>
        </w:tc>
      </w:tr>
    </w:tbl>
    <w:p>
      <w:pPr>
        <w:numPr>
          <w:ilvl w:val="0"/>
          <w:numId w:val="0"/>
        </w:num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6.2.风险防范及措施</w:t>
      </w:r>
    </w:p>
    <w:p>
      <w:pPr>
        <w:numPr>
          <w:ilvl w:val="0"/>
          <w:numId w:val="0"/>
        </w:num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6.2.1.风险处理</w:t>
      </w:r>
    </w:p>
    <w:p>
      <w:pPr>
        <w:ind w:firstLine="480" w:firstLineChars="200"/>
        <w:rPr>
          <w:rFonts w:hint="eastAsia" w:ascii="仿宋" w:hAnsi="仿宋" w:eastAsia="仿宋" w:cs="仿宋"/>
          <w:sz w:val="24"/>
        </w:rPr>
      </w:pPr>
      <w:r>
        <w:rPr>
          <w:rFonts w:hint="eastAsia" w:ascii="仿宋" w:hAnsi="仿宋" w:eastAsia="仿宋" w:cs="仿宋"/>
          <w:sz w:val="24"/>
        </w:rPr>
        <w:t>我公司对风险控制所采取的措施和方法主要有：风险降低（减轻）、风险抵消、风险分散、风险转移。</w:t>
      </w:r>
    </w:p>
    <w:p>
      <w:pPr>
        <w:ind w:firstLine="480" w:firstLineChars="200"/>
        <w:rPr>
          <w:rFonts w:hint="eastAsia" w:ascii="仿宋" w:hAnsi="仿宋" w:eastAsia="仿宋" w:cs="仿宋"/>
          <w:sz w:val="24"/>
        </w:rPr>
      </w:pPr>
      <w:r>
        <w:rPr>
          <w:rFonts w:hint="eastAsia" w:ascii="仿宋" w:hAnsi="仿宋" w:eastAsia="仿宋" w:cs="仿宋"/>
          <w:sz w:val="24"/>
        </w:rPr>
        <w:t>具体风险控制方法如下——</w:t>
      </w:r>
    </w:p>
    <w:tbl>
      <w:tblPr>
        <w:tblStyle w:val="13"/>
        <w:tblW w:w="900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3013"/>
        <w:gridCol w:w="4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88" w:type="dxa"/>
            <w:tcBorders>
              <w:bottom w:val="single" w:color="auto" w:sz="4" w:space="0"/>
            </w:tcBorders>
            <w:shd w:val="clear" w:color="auto" w:fill="CCFFFF"/>
            <w:vAlign w:val="center"/>
          </w:tcPr>
          <w:p>
            <w:pPr>
              <w:rPr>
                <w:rFonts w:hint="eastAsia" w:ascii="仿宋" w:hAnsi="仿宋" w:eastAsia="仿宋" w:cs="仿宋"/>
                <w:sz w:val="24"/>
              </w:rPr>
            </w:pPr>
            <w:r>
              <w:rPr>
                <w:rFonts w:hint="eastAsia" w:ascii="仿宋" w:hAnsi="仿宋" w:eastAsia="仿宋" w:cs="仿宋"/>
                <w:sz w:val="24"/>
              </w:rPr>
              <w:t>风险类型</w:t>
            </w:r>
          </w:p>
        </w:tc>
        <w:tc>
          <w:tcPr>
            <w:tcW w:w="3013" w:type="dxa"/>
            <w:shd w:val="clear" w:color="auto" w:fill="CCFFFF"/>
            <w:vAlign w:val="center"/>
          </w:tcPr>
          <w:p>
            <w:pPr>
              <w:rPr>
                <w:rFonts w:hint="eastAsia" w:ascii="仿宋" w:hAnsi="仿宋" w:eastAsia="仿宋" w:cs="仿宋"/>
                <w:sz w:val="24"/>
              </w:rPr>
            </w:pPr>
            <w:r>
              <w:rPr>
                <w:rFonts w:hint="eastAsia" w:ascii="仿宋" w:hAnsi="仿宋" w:eastAsia="仿宋" w:cs="仿宋"/>
                <w:sz w:val="24"/>
              </w:rPr>
              <w:t>控制方法</w:t>
            </w:r>
          </w:p>
        </w:tc>
        <w:tc>
          <w:tcPr>
            <w:tcW w:w="4201" w:type="dxa"/>
            <w:shd w:val="clear" w:color="auto" w:fill="CCFFFF"/>
            <w:vAlign w:val="top"/>
          </w:tcPr>
          <w:p>
            <w:pPr>
              <w:rPr>
                <w:rFonts w:hint="eastAsia" w:ascii="仿宋" w:hAnsi="仿宋" w:eastAsia="仿宋" w:cs="仿宋"/>
                <w:sz w:val="24"/>
              </w:rPr>
            </w:pPr>
            <w:r>
              <w:rPr>
                <w:rFonts w:hint="eastAsia" w:ascii="仿宋" w:hAnsi="仿宋" w:eastAsia="仿宋" w:cs="仿宋"/>
                <w:sz w:val="24"/>
              </w:rPr>
              <w:t>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99" w:hRule="atLeast"/>
          <w:jc w:val="center"/>
        </w:trPr>
        <w:tc>
          <w:tcPr>
            <w:tcW w:w="1788" w:type="dxa"/>
            <w:tcBorders>
              <w:top w:val="single" w:color="auto" w:sz="4" w:space="0"/>
              <w:bottom w:val="single" w:color="auto" w:sz="4" w:space="0"/>
            </w:tcBorders>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技 术</w:t>
            </w:r>
          </w:p>
        </w:tc>
        <w:tc>
          <w:tcPr>
            <w:tcW w:w="3013" w:type="dxa"/>
            <w:shd w:val="clear" w:color="auto" w:fill="FFFFFF"/>
            <w:vAlign w:val="center"/>
          </w:tcPr>
          <w:p>
            <w:pPr>
              <w:ind w:left="321" w:leftChars="153"/>
              <w:rPr>
                <w:rFonts w:hint="eastAsia" w:ascii="仿宋" w:hAnsi="仿宋" w:eastAsia="仿宋" w:cs="仿宋"/>
                <w:sz w:val="24"/>
              </w:rPr>
            </w:pPr>
            <w:r>
              <w:rPr>
                <w:rFonts w:hint="eastAsia" w:ascii="仿宋" w:hAnsi="仿宋" w:eastAsia="仿宋" w:cs="仿宋"/>
                <w:sz w:val="24"/>
              </w:rPr>
              <w:t>风险分散</w:t>
            </w:r>
          </w:p>
        </w:tc>
        <w:tc>
          <w:tcPr>
            <w:tcW w:w="4201" w:type="dxa"/>
            <w:shd w:val="clear" w:color="auto" w:fill="FFFFFF"/>
            <w:vAlign w:val="top"/>
          </w:tcPr>
          <w:p>
            <w:pPr>
              <w:rPr>
                <w:rFonts w:hint="eastAsia" w:ascii="仿宋" w:hAnsi="仿宋" w:eastAsia="仿宋" w:cs="仿宋"/>
                <w:sz w:val="24"/>
              </w:rPr>
            </w:pPr>
            <w:r>
              <w:rPr>
                <w:rFonts w:hint="eastAsia" w:ascii="仿宋" w:hAnsi="仿宋" w:eastAsia="仿宋" w:cs="仿宋"/>
                <w:sz w:val="24"/>
              </w:rPr>
              <w:t>依靠公司本身所在学校平台的专业力量，并与有关软件公司保持合作关系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07" w:hRule="atLeast"/>
          <w:jc w:val="center"/>
        </w:trPr>
        <w:tc>
          <w:tcPr>
            <w:tcW w:w="1788" w:type="dxa"/>
            <w:tcBorders>
              <w:top w:val="single" w:color="auto" w:sz="4" w:space="0"/>
              <w:bottom w:val="single" w:color="auto" w:sz="4" w:space="0"/>
            </w:tcBorders>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市 场</w:t>
            </w:r>
          </w:p>
        </w:tc>
        <w:tc>
          <w:tcPr>
            <w:tcW w:w="3013" w:type="dxa"/>
            <w:shd w:val="clear" w:color="auto" w:fill="FFFFFF"/>
            <w:vAlign w:val="center"/>
          </w:tcPr>
          <w:p>
            <w:pPr>
              <w:rPr>
                <w:rFonts w:hint="eastAsia" w:ascii="仿宋" w:hAnsi="仿宋" w:eastAsia="仿宋" w:cs="仿宋"/>
                <w:sz w:val="24"/>
              </w:rPr>
            </w:pPr>
            <w:r>
              <w:rPr>
                <w:rFonts w:hint="eastAsia" w:ascii="仿宋" w:hAnsi="仿宋" w:eastAsia="仿宋" w:cs="仿宋"/>
                <w:sz w:val="24"/>
              </w:rPr>
              <w:t xml:space="preserve">  风险降低、风险转移</w:t>
            </w:r>
          </w:p>
        </w:tc>
        <w:tc>
          <w:tcPr>
            <w:tcW w:w="4201" w:type="dxa"/>
            <w:shd w:val="clear" w:color="auto" w:fill="FFFFFF"/>
            <w:vAlign w:val="top"/>
          </w:tcPr>
          <w:p>
            <w:pPr>
              <w:rPr>
                <w:rFonts w:hint="eastAsia" w:ascii="仿宋" w:hAnsi="仿宋" w:eastAsia="仿宋" w:cs="仿宋"/>
                <w:sz w:val="24"/>
              </w:rPr>
            </w:pPr>
            <w:r>
              <w:rPr>
                <w:rFonts w:hint="eastAsia" w:ascii="仿宋" w:hAnsi="仿宋" w:eastAsia="仿宋" w:cs="仿宋"/>
                <w:sz w:val="24"/>
              </w:rPr>
              <w:t>市场调查人员定期出具市场调查报告，利用软件进行售后评价反馈，时刻调整时常策略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tcBorders>
              <w:top w:val="single" w:color="auto" w:sz="4" w:space="0"/>
              <w:bottom w:val="single" w:color="auto" w:sz="4" w:space="0"/>
            </w:tcBorders>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运行</w:t>
            </w:r>
          </w:p>
        </w:tc>
        <w:tc>
          <w:tcPr>
            <w:tcW w:w="3013" w:type="dxa"/>
            <w:shd w:val="clear" w:color="auto" w:fill="FFFFFF"/>
            <w:vAlign w:val="center"/>
          </w:tcPr>
          <w:p>
            <w:pPr>
              <w:ind w:left="321" w:leftChars="153"/>
              <w:rPr>
                <w:rFonts w:hint="eastAsia" w:ascii="仿宋" w:hAnsi="仿宋" w:eastAsia="仿宋" w:cs="仿宋"/>
                <w:sz w:val="24"/>
              </w:rPr>
            </w:pPr>
            <w:r>
              <w:rPr>
                <w:rFonts w:hint="eastAsia" w:ascii="仿宋" w:hAnsi="仿宋" w:eastAsia="仿宋" w:cs="仿宋"/>
                <w:sz w:val="24"/>
              </w:rPr>
              <w:t>风险分散</w:t>
            </w:r>
          </w:p>
        </w:tc>
        <w:tc>
          <w:tcPr>
            <w:tcW w:w="4201" w:type="dxa"/>
            <w:shd w:val="clear" w:color="auto" w:fill="FFFFFF"/>
            <w:vAlign w:val="top"/>
          </w:tcPr>
          <w:p>
            <w:pPr>
              <w:rPr>
                <w:rFonts w:hint="eastAsia" w:ascii="仿宋" w:hAnsi="仿宋" w:eastAsia="仿宋" w:cs="仿宋"/>
                <w:sz w:val="24"/>
              </w:rPr>
            </w:pPr>
            <w:r>
              <w:rPr>
                <w:rFonts w:hint="eastAsia" w:ascii="仿宋" w:hAnsi="仿宋" w:eastAsia="仿宋" w:cs="仿宋"/>
                <w:sz w:val="24"/>
              </w:rPr>
              <w:t>与主要的软件公司良好合作关系，要求按时对客户端进行升级维修，定期检查。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tcBorders>
              <w:top w:val="single" w:color="auto" w:sz="4" w:space="0"/>
              <w:bottom w:val="single" w:color="auto" w:sz="4" w:space="0"/>
            </w:tcBorders>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政 策</w:t>
            </w:r>
          </w:p>
        </w:tc>
        <w:tc>
          <w:tcPr>
            <w:tcW w:w="3013" w:type="dxa"/>
            <w:shd w:val="clear" w:color="auto" w:fill="FFFFFF"/>
            <w:vAlign w:val="center"/>
          </w:tcPr>
          <w:p>
            <w:pPr>
              <w:ind w:left="321" w:leftChars="153"/>
              <w:rPr>
                <w:rFonts w:hint="eastAsia" w:ascii="仿宋" w:hAnsi="仿宋" w:eastAsia="仿宋" w:cs="仿宋"/>
                <w:sz w:val="24"/>
              </w:rPr>
            </w:pPr>
            <w:r>
              <w:rPr>
                <w:rFonts w:hint="eastAsia" w:ascii="仿宋" w:hAnsi="仿宋" w:eastAsia="仿宋" w:cs="仿宋"/>
                <w:sz w:val="24"/>
              </w:rPr>
              <w:t>风险降低、风险转移</w:t>
            </w:r>
          </w:p>
        </w:tc>
        <w:tc>
          <w:tcPr>
            <w:tcW w:w="4201" w:type="dxa"/>
            <w:shd w:val="clear" w:color="auto" w:fill="FFFFFF"/>
            <w:vAlign w:val="top"/>
          </w:tcPr>
          <w:p>
            <w:pPr>
              <w:rPr>
                <w:rFonts w:hint="eastAsia" w:ascii="仿宋" w:hAnsi="仿宋" w:eastAsia="仿宋" w:cs="仿宋"/>
                <w:sz w:val="24"/>
              </w:rPr>
            </w:pPr>
            <w:r>
              <w:rPr>
                <w:rFonts w:hint="eastAsia" w:ascii="仿宋" w:hAnsi="仿宋" w:eastAsia="仿宋" w:cs="仿宋"/>
                <w:sz w:val="24"/>
              </w:rPr>
              <w:t>关注政策导向，与政府保持良好关系。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tcBorders>
              <w:top w:val="single" w:color="auto" w:sz="4" w:space="0"/>
              <w:bottom w:val="single" w:color="auto" w:sz="4" w:space="0"/>
            </w:tcBorders>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管 理</w:t>
            </w:r>
          </w:p>
        </w:tc>
        <w:tc>
          <w:tcPr>
            <w:tcW w:w="3013" w:type="dxa"/>
            <w:shd w:val="clear" w:color="auto" w:fill="FFFFFF"/>
            <w:vAlign w:val="center"/>
          </w:tcPr>
          <w:p>
            <w:pPr>
              <w:ind w:left="321" w:leftChars="153"/>
              <w:rPr>
                <w:rFonts w:hint="eastAsia" w:ascii="仿宋" w:hAnsi="仿宋" w:eastAsia="仿宋" w:cs="仿宋"/>
                <w:sz w:val="24"/>
              </w:rPr>
            </w:pPr>
            <w:r>
              <w:rPr>
                <w:rFonts w:hint="eastAsia" w:ascii="仿宋" w:hAnsi="仿宋" w:eastAsia="仿宋" w:cs="仿宋"/>
                <w:sz w:val="24"/>
              </w:rPr>
              <w:t>风险降低</w:t>
            </w:r>
          </w:p>
        </w:tc>
        <w:tc>
          <w:tcPr>
            <w:tcW w:w="4201" w:type="dxa"/>
            <w:shd w:val="clear" w:color="auto" w:fill="FFFFFF"/>
            <w:vAlign w:val="top"/>
          </w:tcPr>
          <w:p>
            <w:pPr>
              <w:rPr>
                <w:rFonts w:hint="eastAsia" w:ascii="仿宋" w:hAnsi="仿宋" w:eastAsia="仿宋" w:cs="仿宋"/>
                <w:sz w:val="24"/>
              </w:rPr>
            </w:pPr>
            <w:r>
              <w:rPr>
                <w:rFonts w:hint="eastAsia" w:ascii="仿宋" w:hAnsi="仿宋" w:eastAsia="仿宋" w:cs="仿宋"/>
                <w:sz w:val="24"/>
              </w:rPr>
              <w:t>实行扁平的组织结构，加强企业整体协调能力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tcBorders>
              <w:top w:val="single" w:color="auto" w:sz="4" w:space="0"/>
              <w:bottom w:val="single" w:color="auto" w:sz="4" w:space="0"/>
            </w:tcBorders>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人 才</w:t>
            </w:r>
          </w:p>
        </w:tc>
        <w:tc>
          <w:tcPr>
            <w:tcW w:w="3013" w:type="dxa"/>
            <w:shd w:val="clear" w:color="auto" w:fill="FFFFFF"/>
            <w:vAlign w:val="center"/>
          </w:tcPr>
          <w:p>
            <w:pPr>
              <w:ind w:left="321" w:leftChars="153"/>
              <w:rPr>
                <w:rFonts w:hint="eastAsia" w:ascii="仿宋" w:hAnsi="仿宋" w:eastAsia="仿宋" w:cs="仿宋"/>
                <w:sz w:val="24"/>
              </w:rPr>
            </w:pPr>
            <w:r>
              <w:rPr>
                <w:rFonts w:hint="eastAsia" w:ascii="仿宋" w:hAnsi="仿宋" w:eastAsia="仿宋" w:cs="仿宋"/>
                <w:sz w:val="24"/>
              </w:rPr>
              <w:t>风险降低</w:t>
            </w:r>
          </w:p>
        </w:tc>
        <w:tc>
          <w:tcPr>
            <w:tcW w:w="4201" w:type="dxa"/>
            <w:shd w:val="clear" w:color="auto" w:fill="FFFFFF"/>
            <w:vAlign w:val="top"/>
          </w:tcPr>
          <w:p>
            <w:pPr>
              <w:rPr>
                <w:rFonts w:hint="eastAsia" w:ascii="仿宋" w:hAnsi="仿宋" w:eastAsia="仿宋" w:cs="仿宋"/>
                <w:sz w:val="24"/>
              </w:rPr>
            </w:pPr>
            <w:r>
              <w:rPr>
                <w:rFonts w:hint="eastAsia" w:ascii="仿宋" w:hAnsi="仿宋" w:eastAsia="仿宋" w:cs="仿宋"/>
                <w:sz w:val="24"/>
              </w:rPr>
              <w:t>采用适当的激励机制，对关键人员则采用期股许诺的方式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88" w:type="dxa"/>
            <w:tcBorders>
              <w:top w:val="single" w:color="auto" w:sz="4" w:space="0"/>
              <w:bottom w:val="single" w:color="auto" w:sz="12" w:space="0"/>
            </w:tcBorders>
            <w:shd w:val="clear" w:color="auto" w:fill="E6E6E6"/>
            <w:vAlign w:val="center"/>
          </w:tcPr>
          <w:p>
            <w:pPr>
              <w:jc w:val="center"/>
              <w:rPr>
                <w:rFonts w:hint="eastAsia" w:ascii="仿宋" w:hAnsi="仿宋" w:eastAsia="仿宋" w:cs="仿宋"/>
                <w:sz w:val="24"/>
              </w:rPr>
            </w:pPr>
            <w:r>
              <w:rPr>
                <w:rFonts w:hint="eastAsia" w:ascii="仿宋" w:hAnsi="仿宋" w:eastAsia="仿宋" w:cs="仿宋"/>
                <w:sz w:val="24"/>
              </w:rPr>
              <w:t>财 务</w:t>
            </w:r>
          </w:p>
        </w:tc>
        <w:tc>
          <w:tcPr>
            <w:tcW w:w="3013" w:type="dxa"/>
            <w:shd w:val="clear" w:color="auto" w:fill="FFFFFF"/>
            <w:vAlign w:val="center"/>
          </w:tcPr>
          <w:p>
            <w:pPr>
              <w:ind w:left="321" w:leftChars="153"/>
              <w:rPr>
                <w:rFonts w:hint="eastAsia" w:ascii="仿宋" w:hAnsi="仿宋" w:eastAsia="仿宋" w:cs="仿宋"/>
                <w:sz w:val="24"/>
              </w:rPr>
            </w:pPr>
            <w:r>
              <w:rPr>
                <w:rFonts w:hint="eastAsia" w:ascii="仿宋" w:hAnsi="仿宋" w:eastAsia="仿宋" w:cs="仿宋"/>
                <w:sz w:val="24"/>
              </w:rPr>
              <w:t>风险降低、风险分散</w:t>
            </w:r>
          </w:p>
        </w:tc>
        <w:tc>
          <w:tcPr>
            <w:tcW w:w="4201" w:type="dxa"/>
            <w:shd w:val="clear" w:color="auto" w:fill="FFFFFF"/>
            <w:vAlign w:val="top"/>
          </w:tcPr>
          <w:p>
            <w:pPr>
              <w:rPr>
                <w:rFonts w:hint="eastAsia" w:ascii="仿宋" w:hAnsi="仿宋" w:eastAsia="仿宋" w:cs="仿宋"/>
                <w:sz w:val="24"/>
              </w:rPr>
            </w:pPr>
            <w:r>
              <w:rPr>
                <w:rFonts w:hint="eastAsia" w:ascii="仿宋" w:hAnsi="仿宋" w:eastAsia="仿宋" w:cs="仿宋"/>
                <w:sz w:val="24"/>
              </w:rPr>
              <w:t>建立财务预警机制</w:t>
            </w:r>
          </w:p>
        </w:tc>
      </w:tr>
    </w:tbl>
    <w:p>
      <w:pPr>
        <w:numPr>
          <w:ilvl w:val="0"/>
          <w:numId w:val="0"/>
        </w:num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6.2.2.市场销售风险防范措施</w:t>
      </w:r>
    </w:p>
    <w:p>
      <w:pPr>
        <w:ind w:firstLine="480" w:firstLineChars="200"/>
        <w:rPr>
          <w:rFonts w:hint="eastAsia" w:ascii="仿宋" w:hAnsi="仿宋" w:eastAsia="仿宋" w:cs="仿宋"/>
          <w:sz w:val="24"/>
        </w:rPr>
      </w:pPr>
      <w:r>
        <w:rPr>
          <w:rFonts w:hint="eastAsia" w:ascii="仿宋" w:hAnsi="仿宋" w:eastAsia="仿宋" w:cs="仿宋"/>
          <w:sz w:val="24"/>
        </w:rPr>
        <w:t>我公司依托于徐州医学院临床医学专业，于徐州医学院附属医院开始进行合作试点运行，依靠徐医附院就医人流量与推广力，可以大大减缓消费者了解认可产品的难度，从而减轻我公司产品在起步阶段的阻力。同时我公司当地代理商的选择将严格要求；我们将派出技术人员和</w:t>
      </w:r>
      <w:bookmarkStart w:id="18" w:name="_GoBack"/>
      <w:bookmarkEnd w:id="18"/>
      <w:r>
        <w:rPr>
          <w:rFonts w:hint="eastAsia" w:ascii="仿宋" w:hAnsi="仿宋" w:eastAsia="仿宋" w:cs="仿宋"/>
          <w:sz w:val="24"/>
        </w:rPr>
        <w:t>市场人员全程参与市场开发。依据授权原则和市场规则适时加固合作关系，在价格保护等各个方面进行控制和支持。公司也十分注重产品本身的服务质量和技术创新水平，这些举措将会大大降低市场销售的不确定性。</w:t>
      </w:r>
    </w:p>
    <w:p>
      <w:pPr>
        <w:numPr>
          <w:ilvl w:val="0"/>
          <w:numId w:val="0"/>
        </w:num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6.2.3.财务风险防范措施</w:t>
      </w:r>
    </w:p>
    <w:p>
      <w:pPr>
        <w:rPr>
          <w:rFonts w:hint="eastAsia" w:ascii="仿宋" w:hAnsi="仿宋" w:eastAsia="仿宋" w:cs="仿宋"/>
          <w:sz w:val="24"/>
        </w:rPr>
      </w:pPr>
      <w:r>
        <w:rPr>
          <w:rFonts w:hint="eastAsia" w:ascii="仿宋" w:hAnsi="仿宋" w:eastAsia="仿宋" w:cs="仿宋"/>
          <w:sz w:val="24"/>
        </w:rPr>
        <w:t>a.建立短期财务预警系统，编制现金流量预算</w:t>
      </w:r>
    </w:p>
    <w:p>
      <w:pPr>
        <w:ind w:firstLine="480" w:firstLineChars="200"/>
        <w:rPr>
          <w:rFonts w:hint="eastAsia" w:ascii="仿宋" w:hAnsi="仿宋" w:eastAsia="仿宋" w:cs="仿宋"/>
          <w:sz w:val="24"/>
        </w:rPr>
      </w:pPr>
      <w:r>
        <w:rPr>
          <w:rFonts w:hint="eastAsia" w:ascii="仿宋" w:hAnsi="仿宋" w:eastAsia="仿宋" w:cs="仿宋"/>
          <w:sz w:val="24"/>
        </w:rPr>
        <w:t>为能准确编制现金流量预算，企业应该将各具体目标加以汇总，并将预期未来收益﹑现金流量﹑财务状况及投资计划等，以数量化形式加以表达，建立企业全面预算，预测未来现金收支的状况，以月、季、半年及一年为期，建立滚动式现金流量预算。</w:t>
      </w:r>
    </w:p>
    <w:p>
      <w:pPr>
        <w:rPr>
          <w:rFonts w:hint="eastAsia" w:ascii="仿宋" w:hAnsi="仿宋" w:eastAsia="仿宋" w:cs="仿宋"/>
          <w:sz w:val="24"/>
        </w:rPr>
      </w:pPr>
      <w:r>
        <w:rPr>
          <w:rFonts w:hint="eastAsia" w:ascii="仿宋" w:hAnsi="仿宋" w:eastAsia="仿宋" w:cs="仿宋"/>
          <w:sz w:val="24"/>
        </w:rPr>
        <w:t>b.确立财务分析指标体系，建立长期财务预警系统</w:t>
      </w:r>
    </w:p>
    <w:p>
      <w:pPr>
        <w:ind w:firstLine="480" w:firstLineChars="200"/>
        <w:rPr>
          <w:rFonts w:hint="eastAsia" w:ascii="仿宋" w:hAnsi="仿宋" w:eastAsia="仿宋" w:cs="仿宋"/>
          <w:sz w:val="24"/>
        </w:rPr>
      </w:pPr>
      <w:r>
        <w:rPr>
          <w:rFonts w:hint="eastAsia" w:ascii="仿宋" w:hAnsi="仿宋" w:eastAsia="仿宋" w:cs="仿宋"/>
          <w:sz w:val="24"/>
        </w:rPr>
        <w:t xml:space="preserve">对企业而言，在建立短期财务预警系统的同时，还要建立长期财务预警系统。其中获利能力、偿债能力、经济效率、发展潜力指标最具有代表性。获利是企业经营最终目标，也是企业生存与发展的前提。 </w:t>
      </w:r>
    </w:p>
    <w:p>
      <w:pPr>
        <w:rPr>
          <w:rFonts w:hint="eastAsia" w:ascii="仿宋" w:hAnsi="仿宋" w:eastAsia="仿宋" w:cs="仿宋"/>
          <w:sz w:val="24"/>
        </w:rPr>
      </w:pPr>
      <w:r>
        <w:rPr>
          <w:rFonts w:hint="eastAsia" w:ascii="仿宋" w:hAnsi="仿宋" w:eastAsia="仿宋" w:cs="仿宋"/>
          <w:sz w:val="24"/>
        </w:rPr>
        <w:t>c.结合实际采取适当的风险策略</w:t>
      </w:r>
    </w:p>
    <w:p>
      <w:pPr>
        <w:ind w:firstLine="480" w:firstLineChars="200"/>
        <w:rPr>
          <w:rFonts w:hint="eastAsia" w:ascii="仿宋" w:hAnsi="仿宋" w:eastAsia="仿宋" w:cs="仿宋"/>
          <w:sz w:val="24"/>
        </w:rPr>
      </w:pPr>
      <w:r>
        <w:rPr>
          <w:rFonts w:hint="eastAsia" w:ascii="仿宋" w:hAnsi="仿宋" w:eastAsia="仿宋" w:cs="仿宋"/>
          <w:sz w:val="24"/>
        </w:rPr>
        <w:t>在建立了风险预警指标体系后，企业对风险信号监测，如出现销售量上不去、质量下降、应收帐款增大、成本上升等问题，要根据其形成原因及过程，指定相应切实可行的风险管理策略，降低危害程度。</w:t>
      </w:r>
    </w:p>
    <w:p>
      <w:pPr>
        <w:rPr>
          <w:rFonts w:hint="eastAsia" w:ascii="仿宋" w:hAnsi="仿宋" w:eastAsia="仿宋" w:cs="仿宋"/>
          <w:sz w:val="24"/>
        </w:rPr>
      </w:pPr>
      <w:r>
        <w:rPr>
          <w:rFonts w:hint="eastAsia" w:ascii="仿宋" w:hAnsi="仿宋" w:eastAsia="仿宋" w:cs="仿宋"/>
          <w:sz w:val="24"/>
        </w:rPr>
        <w:t>d.加强财务活动的风险管理</w:t>
      </w:r>
    </w:p>
    <w:p>
      <w:pPr>
        <w:ind w:firstLine="480" w:firstLineChars="200"/>
        <w:rPr>
          <w:rFonts w:hint="eastAsia" w:ascii="仿宋" w:hAnsi="仿宋" w:eastAsia="仿宋" w:cs="仿宋"/>
          <w:b/>
          <w:bCs/>
          <w:sz w:val="24"/>
          <w:szCs w:val="24"/>
          <w:lang w:val="en-US" w:eastAsia="zh-CN"/>
        </w:rPr>
      </w:pPr>
      <w:r>
        <w:rPr>
          <w:rFonts w:hint="eastAsia" w:ascii="仿宋" w:hAnsi="仿宋" w:eastAsia="仿宋" w:cs="仿宋"/>
          <w:sz w:val="24"/>
        </w:rPr>
        <w:t>对于所有者投资而言，不存在还本付息问题，可长期使用，自由支配，其风险只存在于使用效益的不确定性上。而对于借入资金而言，企业在取得财务杠杆利益时，实行负债经营而借入资金，从而给企业带来丧失偿债能力的可能和收益的不确定性。筹资风险产生的具体原因及防范有几方面：由于利率波动而导致企业筹资成本加大的风险，一旦筹集了高于平均利息水平的资金，可争取提前还债等补救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6.3.风险资本退出</w:t>
      </w:r>
    </w:p>
    <w:p>
      <w:pPr>
        <w:keepNext w:val="0"/>
        <w:keepLines w:val="0"/>
        <w:pageBreakBefore w:val="0"/>
        <w:widowControl w:val="0"/>
        <w:tabs>
          <w:tab w:val="left" w:pos="7380"/>
        </w:tabs>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kern w:val="0"/>
          <w:sz w:val="24"/>
        </w:rPr>
      </w:pPr>
      <w:r>
        <w:rPr>
          <w:rFonts w:hint="eastAsia" w:ascii="仿宋" w:hAnsi="仿宋" w:eastAsia="仿宋" w:cs="仿宋"/>
          <w:b/>
          <w:bCs/>
          <w:kern w:val="0"/>
          <w:sz w:val="24"/>
        </w:rPr>
        <w:t>6.</w:t>
      </w:r>
      <w:r>
        <w:rPr>
          <w:rFonts w:hint="eastAsia" w:ascii="仿宋" w:hAnsi="仿宋" w:eastAsia="仿宋" w:cs="仿宋"/>
          <w:b/>
          <w:bCs/>
          <w:kern w:val="0"/>
          <w:sz w:val="24"/>
          <w:lang w:val="en-US" w:eastAsia="zh-CN"/>
        </w:rPr>
        <w:t>3.1</w:t>
      </w:r>
      <w:r>
        <w:rPr>
          <w:rFonts w:hint="eastAsia" w:ascii="仿宋" w:hAnsi="仿宋" w:eastAsia="仿宋" w:cs="仿宋"/>
          <w:b/>
          <w:bCs/>
          <w:kern w:val="0"/>
          <w:sz w:val="24"/>
        </w:rPr>
        <w:t>.退出时间</w:t>
      </w:r>
    </w:p>
    <w:p>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公司正式运营后第3年左右退出。 </w:t>
      </w:r>
      <w:r>
        <w:rPr>
          <w:rFonts w:hint="eastAsia" w:ascii="仿宋" w:hAnsi="仿宋" w:eastAsia="仿宋" w:cs="仿宋"/>
          <w:color w:val="000000"/>
          <w:sz w:val="24"/>
        </w:rPr>
        <mc:AlternateContent>
          <mc:Choice Requires="wps">
            <w:drawing>
              <wp:anchor distT="0" distB="0" distL="114300" distR="114300" simplePos="0" relativeHeight="251659264" behindDoc="1" locked="0" layoutInCell="1" allowOverlap="0">
                <wp:simplePos x="0" y="0"/>
                <wp:positionH relativeFrom="column">
                  <wp:posOffset>-1028700</wp:posOffset>
                </wp:positionH>
                <wp:positionV relativeFrom="paragraph">
                  <wp:posOffset>8517255</wp:posOffset>
                </wp:positionV>
                <wp:extent cx="7658100" cy="487680"/>
                <wp:effectExtent l="0" t="0" r="0" b="7620"/>
                <wp:wrapNone/>
                <wp:docPr id="1" name="文本框 2"/>
                <wp:cNvGraphicFramePr/>
                <a:graphic xmlns:a="http://schemas.openxmlformats.org/drawingml/2006/main">
                  <a:graphicData uri="http://schemas.microsoft.com/office/word/2010/wordprocessingShape">
                    <wps:wsp>
                      <wps:cNvSpPr txBox="1"/>
                      <wps:spPr>
                        <a:xfrm>
                          <a:off x="0" y="0"/>
                          <a:ext cx="7658100" cy="487680"/>
                        </a:xfrm>
                        <a:prstGeom prst="rect">
                          <a:avLst/>
                        </a:prstGeom>
                        <a:solidFill>
                          <a:srgbClr val="FFFFFF"/>
                        </a:solidFill>
                        <a:ln w="9525">
                          <a:noFill/>
                          <a:miter/>
                        </a:ln>
                        <a:effectLst/>
                      </wps:spPr>
                      <wps:txbx>
                        <w:txbxContent>
                          <w:p>
                            <w:pPr/>
                          </w:p>
                          <w:p>
                            <w:pPr/>
                          </w:p>
                        </w:txbxContent>
                      </wps:txbx>
                      <wps:bodyPr upright="1">
                        <a:spAutoFit/>
                      </wps:bodyPr>
                    </wps:wsp>
                  </a:graphicData>
                </a:graphic>
              </wp:anchor>
            </w:drawing>
          </mc:Choice>
          <mc:Fallback>
            <w:pict>
              <v:shape id="文本框 2" o:spid="_x0000_s1026" o:spt="202" type="#_x0000_t202" style="position:absolute;left:0pt;margin-left:-81pt;margin-top:670.65pt;height:38.4pt;width:603pt;z-index:-251657216;mso-width-relative:page;mso-height-relative:page;" fillcolor="#FFFFFF" filled="t" stroked="f" coordsize="21600,21600" o:allowoverlap="f" o:gfxdata="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JJseLZAAAADwEAAA8AAAAAAAAAAQAgAAAAIgAAAGRycy9kb3du&#10;cmV2LnhtbFBLAQIUABQAAAAIAIdO4kBmM6cAxQEAAGQDAAAOAAAAAAAAAAEAIAAAACgBAABkcnMv&#10;ZTJvRG9jLnhtbFBLBQYAAAAABgAGAFkBAABfBQAAAAA=&#10;">
                <v:fill on="t" focussize="0,0"/>
                <v:stroke on="f" joinstyle="miter"/>
                <v:imagedata o:title=""/>
                <o:lock v:ext="edit" aspectratio="f"/>
                <v:textbox style="mso-fit-shape-to-text:t;">
                  <w:txbxContent>
                    <w:p>
                      <w:pPr/>
                    </w:p>
                    <w:p>
                      <w:pPr/>
                    </w:p>
                  </w:txbxContent>
                </v:textbox>
              </v:shape>
            </w:pict>
          </mc:Fallback>
        </mc:AlternateContent>
      </w:r>
      <w:r>
        <w:rPr>
          <w:rFonts w:hint="eastAsia" w:ascii="仿宋" w:hAnsi="仿宋" w:eastAsia="仿宋" w:cs="仿宋"/>
          <w:color w:val="000000"/>
          <w:sz w:val="24"/>
        </w:rPr>
        <mc:AlternateContent>
          <mc:Choice Requires="wps">
            <w:drawing>
              <wp:anchor distT="0" distB="0" distL="114300" distR="114300" simplePos="0" relativeHeight="251658240" behindDoc="1" locked="0" layoutInCell="1" allowOverlap="0">
                <wp:simplePos x="0" y="0"/>
                <wp:positionH relativeFrom="column">
                  <wp:posOffset>-1028700</wp:posOffset>
                </wp:positionH>
                <wp:positionV relativeFrom="paragraph">
                  <wp:posOffset>8517255</wp:posOffset>
                </wp:positionV>
                <wp:extent cx="7658100" cy="487680"/>
                <wp:effectExtent l="0" t="0" r="0" b="7620"/>
                <wp:wrapNone/>
                <wp:docPr id="2" name="文本框 3"/>
                <wp:cNvGraphicFramePr/>
                <a:graphic xmlns:a="http://schemas.openxmlformats.org/drawingml/2006/main">
                  <a:graphicData uri="http://schemas.microsoft.com/office/word/2010/wordprocessingShape">
                    <wps:wsp>
                      <wps:cNvSpPr txBox="1"/>
                      <wps:spPr>
                        <a:xfrm>
                          <a:off x="0" y="0"/>
                          <a:ext cx="7658100" cy="487680"/>
                        </a:xfrm>
                        <a:prstGeom prst="rect">
                          <a:avLst/>
                        </a:prstGeom>
                        <a:solidFill>
                          <a:srgbClr val="FFFFFF"/>
                        </a:solidFill>
                        <a:ln w="9525">
                          <a:noFill/>
                          <a:miter/>
                        </a:ln>
                        <a:effectLst/>
                      </wps:spPr>
                      <wps:txbx>
                        <w:txbxContent>
                          <w:p>
                            <w:pPr/>
                          </w:p>
                          <w:p>
                            <w:pPr/>
                          </w:p>
                        </w:txbxContent>
                      </wps:txbx>
                      <wps:bodyPr upright="1">
                        <a:spAutoFit/>
                      </wps:bodyPr>
                    </wps:wsp>
                  </a:graphicData>
                </a:graphic>
              </wp:anchor>
            </w:drawing>
          </mc:Choice>
          <mc:Fallback>
            <w:pict>
              <v:shape id="文本框 3" o:spid="_x0000_s1026" o:spt="202" type="#_x0000_t202" style="position:absolute;left:0pt;margin-left:-81pt;margin-top:670.65pt;height:38.4pt;width:603pt;z-index:-251658240;mso-width-relative:page;mso-height-relative:page;" fillcolor="#FFFFFF" filled="t" stroked="f" coordsize="21600,21600" o:allowoverlap="f" o:gfxdata="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kmx4tkAAAAPAQAADwAAAAAAAAABACAAAAAiAAAAZHJzL2Rvd25y&#10;ZXYueG1sUEsBAhQAFAAAAAgAh07iQOAsG07EAQAAZAMAAA4AAAAAAAAAAQAgAAAAKAEAAGRycy9l&#10;Mm9Eb2MueG1sUEsFBgAAAAAGAAYAWQEAAF4FAAAAAA==&#10;">
                <v:fill on="t" focussize="0,0"/>
                <v:stroke on="f" joinstyle="miter"/>
                <v:imagedata o:title=""/>
                <o:lock v:ext="edit" aspectratio="f"/>
                <v:textbox style="mso-fit-shape-to-text:t;">
                  <w:txbxContent>
                    <w:p>
                      <w:pPr/>
                    </w:p>
                    <w:p>
                      <w:pPr/>
                    </w:p>
                  </w:txbxContent>
                </v:textbox>
              </v:shape>
            </w:pict>
          </mc:Fallback>
        </mc:AlternateContent>
      </w:r>
      <w:r>
        <w:rPr>
          <w:rFonts w:hint="eastAsia" w:ascii="仿宋" w:hAnsi="仿宋" w:eastAsia="仿宋" w:cs="仿宋"/>
          <w:color w:val="000000"/>
          <w:sz w:val="24"/>
        </w:rPr>
        <w:t>这一时期，公司运营状况基本成熟，产品链大体形成，后续研发持续发展态势稳定；已初步树立良好的企业形象，产品已有相当的知名度，公司投资的收益现值将高于公司的市场价值，是风险投资撤出的最佳时机。此外，股东在确认退出时需提前30日向股东大会提出申请，股东大会会在15日之内清算退股人员账目，与退股人员进行核实。在确认退出股份数量15日之内向退股人员确认新股东并办理相关手续。</w:t>
      </w:r>
    </w:p>
    <w:p>
      <w:pPr>
        <w:tabs>
          <w:tab w:val="left" w:pos="7380"/>
        </w:tabs>
        <w:rPr>
          <w:rFonts w:hint="eastAsia" w:ascii="仿宋" w:hAnsi="仿宋" w:eastAsia="仿宋" w:cs="仿宋"/>
          <w:b/>
          <w:bCs/>
          <w:kern w:val="0"/>
          <w:sz w:val="24"/>
        </w:rPr>
      </w:pPr>
      <w:r>
        <w:rPr>
          <w:rFonts w:hint="eastAsia" w:ascii="仿宋" w:hAnsi="仿宋" w:eastAsia="仿宋" w:cs="仿宋"/>
          <w:b/>
          <w:bCs/>
          <w:color w:val="000000"/>
          <w:sz w:val="24"/>
        </w:rPr>
        <w:t xml:space="preserve"> 6.</w:t>
      </w:r>
      <w:r>
        <w:rPr>
          <w:rFonts w:hint="eastAsia" w:ascii="仿宋" w:hAnsi="仿宋" w:eastAsia="仿宋" w:cs="仿宋"/>
          <w:b/>
          <w:bCs/>
          <w:color w:val="000000"/>
          <w:sz w:val="24"/>
          <w:lang w:val="en-US" w:eastAsia="zh-CN"/>
        </w:rPr>
        <w:t>3.2</w:t>
      </w:r>
      <w:r>
        <w:rPr>
          <w:rFonts w:hint="eastAsia" w:ascii="仿宋" w:hAnsi="仿宋" w:eastAsia="仿宋" w:cs="仿宋"/>
          <w:b/>
          <w:bCs/>
          <w:color w:val="000000"/>
          <w:sz w:val="24"/>
        </w:rPr>
        <w:t>.</w:t>
      </w:r>
      <w:r>
        <w:rPr>
          <w:rFonts w:hint="eastAsia" w:ascii="仿宋" w:hAnsi="仿宋" w:eastAsia="仿宋" w:cs="仿宋"/>
          <w:b/>
          <w:bCs/>
          <w:kern w:val="0"/>
          <w:sz w:val="24"/>
        </w:rPr>
        <w:t>退出方式</w:t>
      </w:r>
    </w:p>
    <w:p>
      <w:pPr>
        <w:rPr>
          <w:rFonts w:hint="eastAsia" w:ascii="仿宋" w:hAnsi="仿宋" w:eastAsia="仿宋" w:cs="仿宋"/>
          <w:color w:val="000000"/>
          <w:sz w:val="24"/>
        </w:rPr>
      </w:pPr>
      <w:r>
        <w:rPr>
          <w:rFonts w:hint="eastAsia" w:ascii="仿宋" w:hAnsi="仿宋" w:eastAsia="仿宋" w:cs="仿宋"/>
          <w:color w:val="000000"/>
          <w:sz w:val="24"/>
        </w:rPr>
        <w:t>公司股东的具体退出方式：</w:t>
      </w:r>
    </w:p>
    <w:p>
      <w:pPr>
        <w:rPr>
          <w:rFonts w:hint="eastAsia" w:ascii="仿宋" w:hAnsi="仿宋" w:eastAsia="仿宋" w:cs="仿宋"/>
          <w:b/>
          <w:color w:val="000000"/>
          <w:sz w:val="24"/>
        </w:rPr>
      </w:pPr>
      <w:r>
        <w:rPr>
          <w:rFonts w:hint="eastAsia" w:ascii="仿宋" w:hAnsi="仿宋" w:eastAsia="仿宋" w:cs="仿宋"/>
          <w:b/>
          <w:color w:val="000000"/>
          <w:sz w:val="24"/>
        </w:rPr>
        <w:t xml:space="preserve"> 6.</w:t>
      </w:r>
      <w:r>
        <w:rPr>
          <w:rFonts w:hint="eastAsia" w:ascii="仿宋" w:hAnsi="仿宋" w:eastAsia="仿宋" w:cs="仿宋"/>
          <w:b/>
          <w:color w:val="000000"/>
          <w:sz w:val="24"/>
          <w:lang w:val="en-US" w:eastAsia="zh-CN"/>
        </w:rPr>
        <w:t>3.2.1</w:t>
      </w:r>
      <w:r>
        <w:rPr>
          <w:rFonts w:hint="eastAsia" w:ascii="仿宋" w:hAnsi="仿宋" w:eastAsia="仿宋" w:cs="仿宋"/>
          <w:b/>
          <w:color w:val="000000"/>
          <w:sz w:val="24"/>
        </w:rPr>
        <w:t>.股权转让</w:t>
      </w:r>
    </w:p>
    <w:p>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股东可以通过股权转让方式退出公司。股权转让方式包括股东之间转让和向股东以外的人转让两种方式。</w:t>
      </w:r>
    </w:p>
    <w:p>
      <w:pPr>
        <w:rPr>
          <w:rFonts w:hint="eastAsia" w:ascii="仿宋" w:hAnsi="仿宋" w:eastAsia="仿宋" w:cs="仿宋"/>
          <w:color w:val="000000"/>
          <w:sz w:val="24"/>
        </w:rPr>
      </w:pPr>
      <w:r>
        <w:rPr>
          <w:rFonts w:hint="eastAsia" w:ascii="仿宋" w:hAnsi="仿宋" w:eastAsia="仿宋" w:cs="仿宋"/>
          <w:color w:val="000000"/>
          <w:sz w:val="24"/>
        </w:rPr>
        <w:t>（1）股东之间转让股权：</w:t>
      </w:r>
    </w:p>
    <w:p>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股东之间可以相互转让其全部或者部分股权。</w:t>
      </w:r>
    </w:p>
    <w:p>
      <w:pPr>
        <w:rPr>
          <w:rFonts w:hint="eastAsia" w:ascii="仿宋" w:hAnsi="仿宋" w:eastAsia="仿宋" w:cs="仿宋"/>
          <w:color w:val="000000"/>
          <w:sz w:val="24"/>
        </w:rPr>
      </w:pPr>
      <w:r>
        <w:rPr>
          <w:rFonts w:hint="eastAsia" w:ascii="仿宋" w:hAnsi="仿宋" w:eastAsia="仿宋" w:cs="仿宋"/>
          <w:color w:val="000000"/>
          <w:sz w:val="24"/>
        </w:rPr>
        <w:t>（2）股东以外的人转让股权：</w:t>
      </w:r>
    </w:p>
    <w:p>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股东向股东以外的人转让股权，应当经其他股东过半数同意。股东应就其股权转让事项书面通知其他股东征求同意，其他股东自接到书面通知之日起满三十日未答复的，视为同意转让。其他股东半数以上不同意转让的，不同意的股东应当购买该转让的股权；不购买的，视为同意转让。</w:t>
      </w:r>
    </w:p>
    <w:p>
      <w:pPr>
        <w:rPr>
          <w:rFonts w:hint="eastAsia" w:ascii="仿宋" w:hAnsi="仿宋" w:eastAsia="仿宋" w:cs="仿宋"/>
          <w:color w:val="000000"/>
          <w:sz w:val="24"/>
        </w:rPr>
      </w:pPr>
      <w:r>
        <w:rPr>
          <w:rFonts w:hint="eastAsia" w:ascii="仿宋" w:hAnsi="仿宋" w:eastAsia="仿宋" w:cs="仿宋"/>
          <w:color w:val="000000"/>
          <w:sz w:val="24"/>
        </w:rPr>
        <w:t xml:space="preserve"> （3）公司章程对股份转让的规定：</w:t>
      </w:r>
    </w:p>
    <w:p>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公司章程对股权转让另有规定的，从其规定。</w:t>
      </w:r>
    </w:p>
    <w:p>
      <w:pPr>
        <w:rPr>
          <w:rFonts w:hint="eastAsia" w:ascii="仿宋" w:hAnsi="仿宋" w:eastAsia="仿宋" w:cs="仿宋"/>
          <w:b/>
          <w:color w:val="000000"/>
          <w:sz w:val="24"/>
        </w:rPr>
      </w:pPr>
      <w:r>
        <w:rPr>
          <w:rFonts w:hint="eastAsia" w:ascii="仿宋" w:hAnsi="仿宋" w:eastAsia="仿宋" w:cs="仿宋"/>
          <w:b/>
          <w:color w:val="000000"/>
          <w:sz w:val="24"/>
        </w:rPr>
        <w:t xml:space="preserve"> 6.</w:t>
      </w:r>
      <w:r>
        <w:rPr>
          <w:rFonts w:hint="eastAsia" w:ascii="仿宋" w:hAnsi="仿宋" w:eastAsia="仿宋" w:cs="仿宋"/>
          <w:b/>
          <w:color w:val="000000"/>
          <w:sz w:val="24"/>
          <w:lang w:val="en-US" w:eastAsia="zh-CN"/>
        </w:rPr>
        <w:t>3.2.2</w:t>
      </w:r>
      <w:r>
        <w:rPr>
          <w:rFonts w:hint="eastAsia" w:ascii="仿宋" w:hAnsi="仿宋" w:eastAsia="仿宋" w:cs="仿宋"/>
          <w:b/>
          <w:color w:val="000000"/>
          <w:sz w:val="24"/>
        </w:rPr>
        <w:t>.申请退股的法定情形</w:t>
      </w:r>
    </w:p>
    <w:p>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有下列情形之一的，对股东会该项决议投反对票的股东可以请求公司按照合理的价格收购其股权： </w:t>
      </w:r>
    </w:p>
    <w:p>
      <w:pPr>
        <w:rPr>
          <w:rFonts w:hint="eastAsia" w:ascii="仿宋" w:hAnsi="仿宋" w:eastAsia="仿宋" w:cs="仿宋"/>
          <w:color w:val="000000"/>
          <w:sz w:val="24"/>
        </w:rPr>
      </w:pPr>
      <w:r>
        <w:rPr>
          <w:rFonts w:hint="eastAsia" w:ascii="仿宋" w:hAnsi="仿宋" w:eastAsia="仿宋" w:cs="仿宋"/>
          <w:color w:val="000000"/>
          <w:sz w:val="24"/>
        </w:rPr>
        <w:t>（1）公司连续五年不向股东分配利润，而公司该五年连续盈利，并且符合本法规定的分配利润条件的；</w:t>
      </w:r>
    </w:p>
    <w:p>
      <w:pPr>
        <w:rPr>
          <w:rFonts w:hint="eastAsia" w:ascii="仿宋" w:hAnsi="仿宋" w:eastAsia="仿宋" w:cs="仿宋"/>
          <w:color w:val="000000"/>
          <w:sz w:val="24"/>
        </w:rPr>
      </w:pPr>
      <w:r>
        <w:rPr>
          <w:rFonts w:hint="eastAsia" w:ascii="仿宋" w:hAnsi="仿宋" w:eastAsia="仿宋" w:cs="仿宋"/>
          <w:color w:val="000000"/>
          <w:sz w:val="24"/>
        </w:rPr>
        <w:t>（2）公司合并、分立、转让主要财产的；</w:t>
      </w:r>
    </w:p>
    <w:p>
      <w:pPr>
        <w:rPr>
          <w:rFonts w:hint="eastAsia" w:ascii="仿宋" w:hAnsi="仿宋" w:eastAsia="仿宋" w:cs="仿宋"/>
          <w:color w:val="000000"/>
          <w:sz w:val="24"/>
        </w:rPr>
      </w:pPr>
      <w:r>
        <w:rPr>
          <w:rFonts w:hint="eastAsia" w:ascii="仿宋" w:hAnsi="仿宋" w:eastAsia="仿宋" w:cs="仿宋"/>
          <w:color w:val="000000"/>
          <w:sz w:val="24"/>
        </w:rPr>
        <w:t>（3）公司章程规定的营业期限届满或者章程规定的其他解散事由出现，股东会会议通过决议修改章程使公司存续的。</w:t>
      </w:r>
    </w:p>
    <w:p>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自股东会会议决议通过之日起六十日内，股东与公司不能达成股权收购协议的，股东可以自股东会会议决议通过之日起九十日内向人民法院提起诉讼。 </w:t>
      </w:r>
    </w:p>
    <w:p>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由此可见，股东要行使其退股的权利，必须符合上述三种法定情形之一。上述三种情形都属于公司存续期间很难出现的情形。除上述三个法定退股情形外，在现行法律框架下股东想退股是没有相关法律依据的。</w:t>
      </w:r>
    </w:p>
    <w:p>
      <w:pPr>
        <w:rPr>
          <w:rFonts w:hint="eastAsia" w:ascii="仿宋" w:hAnsi="仿宋" w:eastAsia="仿宋" w:cs="仿宋"/>
          <w:b/>
          <w:color w:val="000000"/>
          <w:sz w:val="24"/>
        </w:rPr>
      </w:pPr>
      <w:r>
        <w:rPr>
          <w:rFonts w:hint="eastAsia" w:ascii="仿宋" w:hAnsi="仿宋" w:eastAsia="仿宋" w:cs="仿宋"/>
          <w:b/>
          <w:color w:val="000000"/>
          <w:sz w:val="24"/>
        </w:rPr>
        <w:t>6.</w:t>
      </w:r>
      <w:r>
        <w:rPr>
          <w:rFonts w:hint="eastAsia" w:ascii="仿宋" w:hAnsi="仿宋" w:eastAsia="仿宋" w:cs="仿宋"/>
          <w:b/>
          <w:color w:val="000000"/>
          <w:sz w:val="24"/>
          <w:lang w:val="en-US" w:eastAsia="zh-CN"/>
        </w:rPr>
        <w:t>3.2.3</w:t>
      </w:r>
      <w:r>
        <w:rPr>
          <w:rFonts w:hint="eastAsia" w:ascii="仿宋" w:hAnsi="仿宋" w:eastAsia="仿宋" w:cs="仿宋"/>
          <w:b/>
          <w:color w:val="000000"/>
          <w:sz w:val="24"/>
        </w:rPr>
        <w:t>.解散公司</w:t>
      </w:r>
    </w:p>
    <w:p>
      <w:pPr>
        <w:ind w:firstLine="480" w:firstLineChars="200"/>
        <w:rPr>
          <w:rFonts w:hint="eastAsia" w:ascii="仿宋" w:hAnsi="仿宋" w:eastAsia="仿宋" w:cs="仿宋"/>
          <w:color w:val="000000"/>
          <w:sz w:val="24"/>
        </w:rPr>
      </w:pPr>
      <w:r>
        <w:rPr>
          <w:rFonts w:hint="eastAsia" w:ascii="仿宋" w:hAnsi="仿宋" w:eastAsia="仿宋" w:cs="仿宋"/>
          <w:color w:val="000000"/>
          <w:sz w:val="24"/>
        </w:rPr>
        <w:t>从公司法的规定分析，股东在公司解散的情形下等同于取得了退出公司的法律效果。</w:t>
      </w:r>
    </w:p>
    <w:p>
      <w:pPr>
        <w:rPr>
          <w:rFonts w:hint="eastAsia" w:ascii="仿宋" w:hAnsi="仿宋" w:eastAsia="仿宋" w:cs="仿宋"/>
          <w:color w:val="000000"/>
          <w:sz w:val="24"/>
        </w:rPr>
      </w:pPr>
      <w:r>
        <w:rPr>
          <w:rFonts w:hint="eastAsia" w:ascii="仿宋" w:hAnsi="仿宋" w:eastAsia="仿宋" w:cs="仿宋"/>
          <w:color w:val="000000"/>
          <w:sz w:val="24"/>
        </w:rPr>
        <w:t>（1）公司章程规定的营业期限届满或公司章程规定的其他解散事由出现；</w:t>
      </w:r>
    </w:p>
    <w:p>
      <w:pPr>
        <w:rPr>
          <w:rFonts w:hint="eastAsia" w:ascii="仿宋" w:hAnsi="仿宋" w:eastAsia="仿宋" w:cs="仿宋"/>
          <w:color w:val="000000"/>
          <w:sz w:val="24"/>
        </w:rPr>
      </w:pPr>
      <w:r>
        <w:rPr>
          <w:rFonts w:hint="eastAsia" w:ascii="仿宋" w:hAnsi="仿宋" w:eastAsia="仿宋" w:cs="仿宋"/>
          <w:color w:val="000000"/>
          <w:sz w:val="24"/>
        </w:rPr>
        <w:t>（2）股东会或股东大会决议解散。公司财产在分别支付清算费用、职工工资、社会保险费用和法定补偿金、交出资比例分配。当公司在依据公司章程或者股东会议决议而解散的情况下，公司股东实际取得了退出公司的法律目的。</w:t>
      </w:r>
    </w:p>
    <w:p>
      <w:pPr>
        <w:rPr>
          <w:rFonts w:hint="eastAsia" w:ascii="仿宋" w:hAnsi="仿宋" w:eastAsia="仿宋" w:cs="仿宋"/>
          <w:color w:val="000000"/>
          <w:sz w:val="24"/>
        </w:rPr>
      </w:pPr>
      <w:r>
        <w:rPr>
          <w:rFonts w:hint="eastAsia" w:ascii="仿宋" w:hAnsi="仿宋" w:eastAsia="仿宋" w:cs="仿宋"/>
          <w:color w:val="000000"/>
          <w:sz w:val="24"/>
        </w:rPr>
        <w:t>（3）特殊情况下股东可申请人民法院强制解散公司。公司经营管理发生严重困难，继续存续会使股东利益受到重大损失，通过其他途径不能解决的，持有公司全部股东表决权百分之十以上的股东，可以请求人民法院解散公司。</w:t>
      </w:r>
    </w:p>
    <w:p>
      <w:pPr>
        <w:rPr>
          <w:rFonts w:hint="eastAsia" w:ascii="仿宋" w:hAnsi="仿宋" w:eastAsia="仿宋" w:cs="仿宋"/>
          <w:color w:val="000000"/>
          <w:sz w:val="24"/>
        </w:rPr>
      </w:pP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总之，经过以上相关法律分析，股权转让、法定退股、依据公司章程和股东会议决议解散公司、提起解散公司之诉等是目前解决股东从公司退出的几种方式。该几种方式优劣分析如下：</w:t>
      </w:r>
    </w:p>
    <w:p>
      <w:pPr>
        <w:rPr>
          <w:rFonts w:hint="eastAsia" w:ascii="仿宋" w:hAnsi="仿宋" w:eastAsia="仿宋" w:cs="仿宋"/>
          <w:color w:val="000000"/>
          <w:sz w:val="24"/>
        </w:rPr>
      </w:pPr>
      <w:r>
        <w:rPr>
          <w:rFonts w:hint="eastAsia" w:ascii="仿宋" w:hAnsi="仿宋" w:eastAsia="仿宋" w:cs="仿宋"/>
          <w:color w:val="000000"/>
          <w:sz w:val="24"/>
        </w:rPr>
        <w:t>1.股权转让为最快速、经济的解决方式，应为股东考虑退出公司时的优先选择。</w:t>
      </w:r>
    </w:p>
    <w:p>
      <w:pPr>
        <w:rPr>
          <w:rFonts w:hint="eastAsia" w:ascii="仿宋" w:hAnsi="仿宋" w:eastAsia="仿宋" w:cs="仿宋"/>
          <w:color w:val="000000"/>
          <w:sz w:val="24"/>
        </w:rPr>
      </w:pPr>
      <w:r>
        <w:rPr>
          <w:rFonts w:hint="eastAsia" w:ascii="仿宋" w:hAnsi="仿宋" w:eastAsia="仿宋" w:cs="仿宋"/>
          <w:color w:val="000000"/>
          <w:sz w:val="24"/>
        </w:rPr>
        <w:t>2.依据公司章程和股东会议决议解散公司优点是能很好的保护股东退出时的权利，缺点是办理相关手续比较烦琐。</w:t>
      </w:r>
    </w:p>
    <w:p>
      <w:pPr>
        <w:rPr>
          <w:rFonts w:hint="eastAsia" w:ascii="仿宋" w:hAnsi="仿宋" w:eastAsia="仿宋" w:cs="仿宋"/>
          <w:color w:val="000000"/>
          <w:sz w:val="24"/>
        </w:rPr>
      </w:pPr>
      <w:r>
        <w:rPr>
          <w:rFonts w:hint="eastAsia" w:ascii="仿宋" w:hAnsi="仿宋" w:eastAsia="仿宋" w:cs="仿宋"/>
          <w:color w:val="000000"/>
          <w:sz w:val="24"/>
        </w:rPr>
        <w:t>3.法定退股情形很难出现，但也是推出公司的一种理想选择。</w:t>
      </w:r>
    </w:p>
    <w:p>
      <w:pPr>
        <w:rPr>
          <w:rFonts w:hint="eastAsia" w:ascii="仿宋" w:hAnsi="仿宋" w:eastAsia="仿宋" w:cs="仿宋"/>
          <w:color w:val="000000"/>
          <w:sz w:val="24"/>
        </w:rPr>
      </w:pPr>
      <w:r>
        <w:rPr>
          <w:rFonts w:hint="eastAsia" w:ascii="仿宋" w:hAnsi="仿宋" w:eastAsia="仿宋" w:cs="仿宋"/>
          <w:color w:val="000000"/>
          <w:sz w:val="24"/>
        </w:rPr>
        <w:t>4.在公司拒绝收购股东符合法定退股条件的股份时，股东可以向人民法院提起诉讼。</w:t>
      </w:r>
    </w:p>
    <w:p>
      <w:pPr>
        <w:rPr>
          <w:rFonts w:hint="eastAsia" w:ascii="仿宋" w:hAnsi="仿宋" w:eastAsia="仿宋" w:cs="仿宋"/>
          <w:color w:val="000000"/>
          <w:sz w:val="24"/>
        </w:rPr>
      </w:pPr>
      <w:r>
        <w:rPr>
          <w:rFonts w:hint="eastAsia" w:ascii="仿宋" w:hAnsi="仿宋" w:eastAsia="仿宋" w:cs="仿宋"/>
          <w:color w:val="000000"/>
          <w:sz w:val="24"/>
        </w:rPr>
        <w:t>5.向人民法院提起强制解散公司之诉。此种方式是股东在穷尽其他救济方式的最后的救济手段，即在股东的合法权益受到严重影响，公司的经营管理会受到严重影响的前提下，当其他救济手段都穷尽之后，公司股东可向人民法院提起强制解散公司之诉。</w:t>
      </w:r>
    </w:p>
    <w:p>
      <w:pPr>
        <w:ind w:firstLine="480"/>
        <w:rPr>
          <w:rFonts w:hint="eastAsia" w:ascii="仿宋" w:hAnsi="仿宋" w:eastAsia="仿宋" w:cs="仿宋"/>
          <w:color w:val="000000"/>
          <w:sz w:val="24"/>
        </w:rPr>
      </w:pPr>
    </w:p>
    <w:p>
      <w:pPr>
        <w:numPr>
          <w:ilvl w:val="0"/>
          <w:numId w:val="12"/>
        </w:num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团队介绍</w:t>
      </w:r>
    </w:p>
    <w:p>
      <w:pPr>
        <w:numPr>
          <w:ilvl w:val="0"/>
          <w:numId w:val="0"/>
        </w:num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A.策划部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策划部作为制作方案的策划者、组织者，其主要职能是负责前期方案策划，对客户的需求进行创意，解决客户问题并增加方案亮点，通过创造性的思维对设计方案进行准确定位、策划，且能用最少的投入为项目创造最大的价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B.设计部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设计本着创意领先的原则，以全新的理念，并结合策划部的策划方案及资料收。集整理，结合制作部的可行性技术设计出一套设计图纸。将展厅的演示效果最大化。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C.制作部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制作部以设计方案和制作方案为蓝本，以制作流程和制作工艺为准则，以制作质量和甲方要求为标杆对展厅进行安全可靠施工，务求成品达到最佳展示目地，有方案变成成品。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D.系统集成部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系统集成部主要是进行各种系统的整合控制，将展厅的声光电等进行完美结合，使播放过程中影片、灯光、影像有序的进行穿插，用创意交互的理念将视听信息空间和声、光、电控制完美结合，通过多维控制平台将被动交互变为自然交互，将影片所要表现的内容更深刻的体现出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E.研发部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研发部以展厅要求配合策划设计部完成施工图的设计工作，对高、精、尖设备软件的研发及研发成果的测试，完成为公司建设项目的软硬件配置工作。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F.售后部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负责协调好现场制作人员，积极落实、解决好遗留问题及甲方关于施工质量的投诉。负责展厅从签订《制作合同》起至保修期内所发生的破损及清理等问题，进行了解情况并及时处理。</w:t>
      </w:r>
    </w:p>
    <w:p>
      <w:pPr>
        <w:numPr>
          <w:ilvl w:val="0"/>
          <w:numId w:val="0"/>
        </w:numPr>
        <w:rPr>
          <w:rFonts w:hint="eastAsia" w:ascii="仿宋" w:hAnsi="仿宋" w:eastAsia="仿宋" w:cs="仿宋"/>
          <w:b/>
          <w:bCs/>
          <w:sz w:val="24"/>
          <w:szCs w:val="24"/>
          <w:lang w:val="en-US" w:eastAsia="zh-CN"/>
        </w:rPr>
      </w:pPr>
    </w:p>
    <w:p>
      <w:pPr>
        <w:numPr>
          <w:ilvl w:val="0"/>
          <w:numId w:val="0"/>
        </w:numPr>
        <w:rPr>
          <w:rFonts w:hint="eastAsia"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方正小标宋简体">
    <w:altName w:val="Arial Unicode MS"/>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6"/>
    <w:family w:val="script"/>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黑体">
    <w:panose1 w:val="02010609060101010101"/>
    <w:charset w:val="86"/>
    <w:family w:val="modern"/>
    <w:pitch w:val="default"/>
    <w:sig w:usb0="800002BF" w:usb1="38CF7CFA" w:usb2="00000016" w:usb3="00000000" w:csb0="00040001" w:csb1="00000000"/>
  </w:font>
  <w:font w:name="方正小标宋简体">
    <w:altName w:val="微软雅黑"/>
    <w:panose1 w:val="02010601030101010101"/>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swiss"/>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AdobeHeitiStd-Regular">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方正启体简体">
    <w:altName w:val="微软雅黑"/>
    <w:panose1 w:val="03000509000000000000"/>
    <w:charset w:val="86"/>
    <w:family w:val="script"/>
    <w:pitch w:val="default"/>
    <w:sig w:usb0="00000000" w:usb1="00000000" w:usb2="00000010" w:usb3="00000000" w:csb0="00040000" w:csb1="00000000"/>
  </w:font>
  <w:font w:name="AdobeHeitiStd-Regular">
    <w:altName w:val="黑体"/>
    <w:panose1 w:val="020B0400000000000000"/>
    <w:charset w:val="86"/>
    <w:family w:val="auto"/>
    <w:pitch w:val="default"/>
    <w:sig w:usb0="00000000" w:usb1="00000000" w:usb2="00000010" w:usb3="00000000" w:csb0="00040000" w:csb1="00000000"/>
  </w:font>
  <w:font w:name="微软雅黑">
    <w:panose1 w:val="020B0503020204020204"/>
    <w:charset w:val="86"/>
    <w:family w:val="script"/>
    <w:pitch w:val="default"/>
    <w:sig w:usb0="A0000287" w:usb1="28C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
    <w:altName w:val="Times New Roman"/>
    <w:panose1 w:val="00000000000000000000"/>
    <w:charset w:val="00"/>
    <w:family w:val="auto"/>
    <w:pitch w:val="default"/>
    <w:sig w:usb0="00000000" w:usb1="00000000" w:usb2="00000000" w:usb3="00000000" w:csb0="00000001" w:csb1="00000000"/>
  </w:font>
  <w:font w:name="iconfont">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微软雅黑 黑体 宋体">
    <w:altName w:val="宋体"/>
    <w:panose1 w:val="00000000000000000000"/>
    <w:charset w:val="00"/>
    <w:family w:val="auto"/>
    <w:pitch w:val="default"/>
    <w:sig w:usb0="00000000" w:usb1="00000000" w:usb2="00000000" w:usb3="00000000" w:csb0="00000000" w:csb1="00000000"/>
  </w:font>
  <w:font w:name="幼圆">
    <w:panose1 w:val="0201050906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Dotum">
    <w:panose1 w:val="020B0600000101010101"/>
    <w:charset w:val="81"/>
    <w:family w:val="auto"/>
    <w:pitch w:val="default"/>
    <w:sig w:usb0="B00002AF" w:usb1="69D77CFB" w:usb2="00000030" w:usb3="00000000" w:csb0="4008009F" w:csb1="DFD70000"/>
  </w:font>
  <w:font w:name="方正舒体">
    <w:panose1 w:val="02010601030101010101"/>
    <w:charset w:val="86"/>
    <w:family w:val="auto"/>
    <w:pitch w:val="default"/>
    <w:sig w:usb0="00000003" w:usb1="080E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roman"/>
    <w:pitch w:val="default"/>
    <w:sig w:usb0="E0002AFF" w:usb1="C0007843" w:usb2="00000009" w:usb3="00000000" w:csb0="400001FF" w:csb1="FFFF0000"/>
  </w:font>
  <w:font w:name="黑体">
    <w:panose1 w:val="02010609060101010101"/>
    <w:charset w:val="86"/>
    <w:family w:val="decorative"/>
    <w:pitch w:val="default"/>
    <w:sig w:usb0="800002BF" w:usb1="38CF7CFA" w:usb2="00000016" w:usb3="00000000" w:csb0="00040001" w:csb1="00000000"/>
  </w:font>
  <w:font w:name="Calibri Light">
    <w:panose1 w:val="020F0302020204030204"/>
    <w:charset w:val="00"/>
    <w:family w:val="roman"/>
    <w:pitch w:val="default"/>
    <w:sig w:usb0="A00002EF" w:usb1="4000207B" w:usb2="00000000" w:usb3="00000000" w:csb0="2000019F" w:csb1="00000000"/>
  </w:font>
  <w:font w:name="Courier New">
    <w:panose1 w:val="02070309020205020404"/>
    <w:charset w:val="00"/>
    <w:family w:val="decorative"/>
    <w:pitch w:val="default"/>
    <w:sig w:usb0="E0002AFF" w:usb1="C0007843" w:usb2="00000009" w:usb3="00000000" w:csb0="400001FF" w:csb1="FFFF0000"/>
  </w:font>
  <w:font w:name="Arial">
    <w:panose1 w:val="020B0604020202020204"/>
    <w:charset w:val="00"/>
    <w:family w:val="modern"/>
    <w:pitch w:val="default"/>
    <w:sig w:usb0="E0002AFF" w:usb1="C0007843" w:usb2="00000009" w:usb3="00000000" w:csb0="400001FF" w:csb1="FFFF0000"/>
  </w:font>
  <w:font w:name="黑体">
    <w:panose1 w:val="02010609060101010101"/>
    <w:charset w:val="86"/>
    <w:family w:val="roman"/>
    <w:pitch w:val="default"/>
    <w:sig w:usb0="800002BF" w:usb1="38CF7CFA" w:usb2="00000016" w:usb3="00000000" w:csb0="00040001" w:csb1="00000000"/>
  </w:font>
  <w:font w:name="Calibri Light">
    <w:panose1 w:val="020F0302020204030204"/>
    <w:charset w:val="00"/>
    <w:family w:val="modern"/>
    <w:pitch w:val="default"/>
    <w:sig w:usb0="A00002EF" w:usb1="4000207B" w:usb2="00000000" w:usb3="00000000" w:csb0="2000019F" w:csb1="00000000"/>
  </w:font>
  <w:font w:name="Courier New">
    <w:panose1 w:val="02070309020205020404"/>
    <w:charset w:val="00"/>
    <w:family w:val="roman"/>
    <w:pitch w:val="default"/>
    <w:sig w:usb0="E0002AFF" w:usb1="C0007843" w:usb2="00000009" w:usb3="00000000" w:csb0="400001FF" w:csb1="FFFF0000"/>
  </w:font>
  <w:font w:name="icon-font">
    <w:altName w:val="Segoe Print"/>
    <w:panose1 w:val="00000000000000000000"/>
    <w:charset w:val="00"/>
    <w:family w:val="auto"/>
    <w:pitch w:val="default"/>
    <w:sig w:usb0="00000000" w:usb1="00000000" w:usb2="00000000" w:usb3="00000000" w:csb0="00000000" w:csb1="00000000"/>
  </w:font>
  <w:font w:name="Courier Std">
    <w:panose1 w:val="02070409020205020404"/>
    <w:charset w:val="00"/>
    <w:family w:val="auto"/>
    <w:pitch w:val="default"/>
    <w:sig w:usb0="00000003" w:usb1="00000000" w:usb2="00000000" w:usb3="00000000" w:csb0="60000001" w:csb1="00000000"/>
  </w:font>
  <w:font w:name="Arial">
    <w:panose1 w:val="020B0604020202020204"/>
    <w:charset w:val="00"/>
    <w:family w:val="decorative"/>
    <w:pitch w:val="default"/>
    <w:sig w:usb0="E0002AFF" w:usb1="C0007843" w:usb2="00000009" w:usb3="00000000" w:csb0="400001FF" w:csb1="FFFF0000"/>
  </w:font>
  <w:font w:name="黑体">
    <w:panose1 w:val="02010609060101010101"/>
    <w:charset w:val="86"/>
    <w:family w:val="swiss"/>
    <w:pitch w:val="default"/>
    <w:sig w:usb0="800002BF" w:usb1="38CF7CFA" w:usb2="00000016" w:usb3="00000000" w:csb0="00040001" w:csb1="00000000"/>
  </w:font>
  <w:font w:name="Calibri Light">
    <w:panose1 w:val="020F0302020204030204"/>
    <w:charset w:val="00"/>
    <w:family w:val="decorative"/>
    <w:pitch w:val="default"/>
    <w:sig w:usb0="A00002EF" w:usb1="4000207B" w:usb2="00000000" w:usb3="00000000" w:csb0="2000019F" w:csb1="00000000"/>
  </w:font>
  <w:font w:name="Courier New">
    <w:panose1 w:val="02070309020205020404"/>
    <w:charset w:val="00"/>
    <w:family w:val="swiss"/>
    <w:pitch w:val="default"/>
    <w:sig w:usb0="E0002AFF" w:usb1="C0007843" w:usb2="00000009" w:usb3="00000000" w:csb0="400001FF" w:csb1="FFFF0000"/>
  </w:font>
  <w:font w:name="仿宋_GB2312">
    <w:altName w:val="仿宋"/>
    <w:panose1 w:val="02010609030101010101"/>
    <w:charset w:val="86"/>
    <w:family w:val="swiss"/>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方正兰亭超细黑简体">
    <w:panose1 w:val="02000000000000000000"/>
    <w:charset w:val="86"/>
    <w:family w:val="auto"/>
    <w:pitch w:val="default"/>
    <w:sig w:usb0="00000001" w:usb1="08000000" w:usb2="00000000" w:usb3="00000000" w:csb0="00040000" w:csb1="00000000"/>
  </w:font>
  <w:font w:name="微软雅黑 Light">
    <w:panose1 w:val="020B0502040204020203"/>
    <w:charset w:val="86"/>
    <w:family w:val="auto"/>
    <w:pitch w:val="default"/>
    <w:sig w:usb0="A00002BF" w:usb1="28CF0010" w:usb2="00000016" w:usb3="00000000" w:csb0="0004000F" w:csb1="00000000"/>
  </w:font>
  <w:font w:name="Simplified Arabic Fixed">
    <w:panose1 w:val="02070309020205020404"/>
    <w:charset w:val="00"/>
    <w:family w:val="auto"/>
    <w:pitch w:val="default"/>
    <w:sig w:usb0="00002003" w:usb1="00000000" w:usb2="00000000" w:usb3="00000000" w:csb0="00000041" w:csb1="20080000"/>
  </w:font>
  <w:font w:name="楷体">
    <w:panose1 w:val="02010609060101010101"/>
    <w:charset w:val="86"/>
    <w:family w:val="swiss"/>
    <w:pitch w:val="default"/>
    <w:sig w:usb0="800002BF" w:usb1="38CF7CFA" w:usb2="00000016" w:usb3="00000000" w:csb0="00040001" w:csb1="00000000"/>
  </w:font>
  <w:font w:name="仿宋_GB2312">
    <w:altName w:val="仿宋"/>
    <w:panose1 w:val="020106090301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font>
  <w:font w:name="仿宋_GB2312">
    <w:altName w:val="仿宋"/>
    <w:panose1 w:val="02010609030101010101"/>
    <w:charset w:val="86"/>
    <w:family w:val="roman"/>
    <w:pitch w:val="default"/>
    <w:sig w:usb0="00000000" w:usb1="00000000" w:usb2="00000010" w:usb3="00000000" w:csb0="00040000" w:csb1="00000000"/>
  </w:font>
  <w:font w:name="楷体">
    <w:panose1 w:val="02010609060101010101"/>
    <w:charset w:val="86"/>
    <w:family w:val="roma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cript"/>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0451"/>
    <w:multiLevelType w:val="multilevel"/>
    <w:tmpl w:val="0E12045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9CF15F0"/>
    <w:multiLevelType w:val="multilevel"/>
    <w:tmpl w:val="29CF15F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2BC96D9A"/>
    <w:multiLevelType w:val="multilevel"/>
    <w:tmpl w:val="2BC96D9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574163BA"/>
    <w:multiLevelType w:val="singleLevel"/>
    <w:tmpl w:val="574163BA"/>
    <w:lvl w:ilvl="0" w:tentative="0">
      <w:start w:val="1"/>
      <w:numFmt w:val="lowerLetter"/>
      <w:suff w:val="nothing"/>
      <w:lvlText w:val="%1."/>
      <w:lvlJc w:val="left"/>
    </w:lvl>
  </w:abstractNum>
  <w:abstractNum w:abstractNumId="4">
    <w:nsid w:val="574188BE"/>
    <w:multiLevelType w:val="singleLevel"/>
    <w:tmpl w:val="574188BE"/>
    <w:lvl w:ilvl="0" w:tentative="0">
      <w:start w:val="1"/>
      <w:numFmt w:val="lowerLetter"/>
      <w:suff w:val="nothing"/>
      <w:lvlText w:val="%1."/>
      <w:lvlJc w:val="left"/>
    </w:lvl>
  </w:abstractNum>
  <w:abstractNum w:abstractNumId="5">
    <w:nsid w:val="575EAFD4"/>
    <w:multiLevelType w:val="singleLevel"/>
    <w:tmpl w:val="575EAFD4"/>
    <w:lvl w:ilvl="0" w:tentative="0">
      <w:start w:val="1"/>
      <w:numFmt w:val="decimal"/>
      <w:suff w:val="nothing"/>
      <w:lvlText w:val="（%1）"/>
      <w:lvlJc w:val="left"/>
    </w:lvl>
  </w:abstractNum>
  <w:abstractNum w:abstractNumId="6">
    <w:nsid w:val="575EB0CA"/>
    <w:multiLevelType w:val="singleLevel"/>
    <w:tmpl w:val="575EB0CA"/>
    <w:lvl w:ilvl="0" w:tentative="0">
      <w:start w:val="5"/>
      <w:numFmt w:val="decimal"/>
      <w:suff w:val="nothing"/>
      <w:lvlText w:val="（%1）"/>
      <w:lvlJc w:val="left"/>
    </w:lvl>
  </w:abstractNum>
  <w:abstractNum w:abstractNumId="7">
    <w:nsid w:val="575EB8E2"/>
    <w:multiLevelType w:val="singleLevel"/>
    <w:tmpl w:val="575EB8E2"/>
    <w:lvl w:ilvl="0" w:tentative="0">
      <w:start w:val="7"/>
      <w:numFmt w:val="chineseCounting"/>
      <w:suff w:val="space"/>
      <w:lvlText w:val="第%1章"/>
      <w:lvlJc w:val="left"/>
    </w:lvl>
  </w:abstractNum>
  <w:abstractNum w:abstractNumId="8">
    <w:nsid w:val="575EBABB"/>
    <w:multiLevelType w:val="singleLevel"/>
    <w:tmpl w:val="575EBABB"/>
    <w:lvl w:ilvl="0" w:tentative="0">
      <w:start w:val="1"/>
      <w:numFmt w:val="decimal"/>
      <w:suff w:val="nothing"/>
      <w:lvlText w:val="（%1）"/>
      <w:lvlJc w:val="left"/>
    </w:lvl>
  </w:abstractNum>
  <w:abstractNum w:abstractNumId="9">
    <w:nsid w:val="575EBACD"/>
    <w:multiLevelType w:val="singleLevel"/>
    <w:tmpl w:val="575EBACD"/>
    <w:lvl w:ilvl="0" w:tentative="0">
      <w:start w:val="1"/>
      <w:numFmt w:val="decimal"/>
      <w:suff w:val="nothing"/>
      <w:lvlText w:val="%1）"/>
      <w:lvlJc w:val="left"/>
    </w:lvl>
  </w:abstractNum>
  <w:abstractNum w:abstractNumId="10">
    <w:nsid w:val="575EC886"/>
    <w:multiLevelType w:val="singleLevel"/>
    <w:tmpl w:val="575EC886"/>
    <w:lvl w:ilvl="0" w:tentative="0">
      <w:start w:val="2"/>
      <w:numFmt w:val="decimal"/>
      <w:suff w:val="nothing"/>
      <w:lvlText w:val="（%1）"/>
      <w:lvlJc w:val="left"/>
    </w:lvl>
  </w:abstractNum>
  <w:abstractNum w:abstractNumId="11">
    <w:nsid w:val="575ECDF2"/>
    <w:multiLevelType w:val="singleLevel"/>
    <w:tmpl w:val="575ECDF2"/>
    <w:lvl w:ilvl="0" w:tentative="0">
      <w:start w:val="3"/>
      <w:numFmt w:val="chineseCounting"/>
      <w:suff w:val="space"/>
      <w:lvlText w:val="第%1章"/>
      <w:lvlJc w:val="left"/>
    </w:lvl>
  </w:abstractNum>
  <w:num w:numId="1">
    <w:abstractNumId w:val="11"/>
  </w:num>
  <w:num w:numId="2">
    <w:abstractNumId w:val="4"/>
  </w:num>
  <w:num w:numId="3">
    <w:abstractNumId w:val="3"/>
  </w:num>
  <w:num w:numId="4">
    <w:abstractNumId w:val="0"/>
  </w:num>
  <w:num w:numId="5">
    <w:abstractNumId w:val="1"/>
  </w:num>
  <w:num w:numId="6">
    <w:abstractNumId w:val="2"/>
  </w:num>
  <w:num w:numId="7">
    <w:abstractNumId w:val="5"/>
  </w:num>
  <w:num w:numId="8">
    <w:abstractNumId w:val="6"/>
  </w:num>
  <w:num w:numId="9">
    <w:abstractNumId w:val="8"/>
  </w:num>
  <w:num w:numId="10">
    <w:abstractNumId w:val="9"/>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CE0492"/>
    <w:rsid w:val="04A43512"/>
    <w:rsid w:val="059C34BE"/>
    <w:rsid w:val="06643DF1"/>
    <w:rsid w:val="07281662"/>
    <w:rsid w:val="09055996"/>
    <w:rsid w:val="0ADF214E"/>
    <w:rsid w:val="0F4358D0"/>
    <w:rsid w:val="0FBB5DB2"/>
    <w:rsid w:val="13B426B8"/>
    <w:rsid w:val="14AB0F16"/>
    <w:rsid w:val="15C014DF"/>
    <w:rsid w:val="17FC5F6C"/>
    <w:rsid w:val="197E05CD"/>
    <w:rsid w:val="1BB845FF"/>
    <w:rsid w:val="1FED1888"/>
    <w:rsid w:val="20164A74"/>
    <w:rsid w:val="20764E4B"/>
    <w:rsid w:val="21BF7630"/>
    <w:rsid w:val="235E72E0"/>
    <w:rsid w:val="27FD4BAE"/>
    <w:rsid w:val="28101265"/>
    <w:rsid w:val="2B122667"/>
    <w:rsid w:val="2C636B03"/>
    <w:rsid w:val="2D8C5594"/>
    <w:rsid w:val="2E0860BA"/>
    <w:rsid w:val="3079394E"/>
    <w:rsid w:val="327F4935"/>
    <w:rsid w:val="3588510B"/>
    <w:rsid w:val="36D050D0"/>
    <w:rsid w:val="3DB0617C"/>
    <w:rsid w:val="3DB42295"/>
    <w:rsid w:val="3E482741"/>
    <w:rsid w:val="423402E0"/>
    <w:rsid w:val="42627003"/>
    <w:rsid w:val="43B752A9"/>
    <w:rsid w:val="44281977"/>
    <w:rsid w:val="449240AB"/>
    <w:rsid w:val="44AB3D4F"/>
    <w:rsid w:val="481F3EB5"/>
    <w:rsid w:val="4AB7735F"/>
    <w:rsid w:val="4BC52CCE"/>
    <w:rsid w:val="4CD37502"/>
    <w:rsid w:val="4E6038E9"/>
    <w:rsid w:val="4F646CAC"/>
    <w:rsid w:val="51187B69"/>
    <w:rsid w:val="511D0A23"/>
    <w:rsid w:val="538472CD"/>
    <w:rsid w:val="5734266B"/>
    <w:rsid w:val="57437AD4"/>
    <w:rsid w:val="5B5329EA"/>
    <w:rsid w:val="5D256494"/>
    <w:rsid w:val="5D9C23AD"/>
    <w:rsid w:val="5E647130"/>
    <w:rsid w:val="5E7358B8"/>
    <w:rsid w:val="5FCD4F1A"/>
    <w:rsid w:val="60FD1749"/>
    <w:rsid w:val="66636221"/>
    <w:rsid w:val="66686EEC"/>
    <w:rsid w:val="66AC19E3"/>
    <w:rsid w:val="678E4A62"/>
    <w:rsid w:val="67F47B70"/>
    <w:rsid w:val="68A63BA2"/>
    <w:rsid w:val="6AE17F0A"/>
    <w:rsid w:val="6BD01027"/>
    <w:rsid w:val="6FB3532A"/>
    <w:rsid w:val="7430646E"/>
    <w:rsid w:val="75613F99"/>
    <w:rsid w:val="773325CA"/>
    <w:rsid w:val="7ECE049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240" w:after="60"/>
      <w:outlineLvl w:val="0"/>
    </w:pPr>
    <w:rPr>
      <w:rFonts w:ascii="Arial" w:hAnsi="Arial" w:cs="Arial"/>
      <w:b/>
      <w:sz w:val="36"/>
      <w:szCs w:val="36"/>
    </w:rPr>
  </w:style>
  <w:style w:type="paragraph" w:styleId="3">
    <w:name w:val="heading 2"/>
    <w:basedOn w:val="2"/>
    <w:next w:val="1"/>
    <w:link w:val="15"/>
    <w:unhideWhenUsed/>
    <w:qFormat/>
    <w:uiPriority w:val="0"/>
    <w:pPr>
      <w:keepNext/>
      <w:keepLines/>
      <w:widowControl/>
      <w:spacing w:before="260" w:after="260" w:line="416" w:lineRule="auto"/>
      <w:jc w:val="left"/>
      <w:outlineLvl w:val="1"/>
    </w:pPr>
    <w:rPr>
      <w:rFonts w:ascii="Arial" w:hAnsi="Arial" w:eastAsia="黑体"/>
      <w:b w:val="0"/>
      <w:bCs/>
      <w:sz w:val="32"/>
      <w:szCs w:val="32"/>
    </w:rPr>
  </w:style>
  <w:style w:type="paragraph" w:styleId="4">
    <w:name w:val="heading 3"/>
    <w:basedOn w:val="3"/>
    <w:next w:val="1"/>
    <w:unhideWhenUsed/>
    <w:qFormat/>
    <w:uiPriority w:val="0"/>
    <w:pPr>
      <w:outlineLvl w:val="2"/>
    </w:pPr>
    <w:rPr>
      <w:sz w:val="28"/>
      <w:szCs w:val="28"/>
    </w:rPr>
  </w:style>
  <w:style w:type="character" w:default="1" w:styleId="11">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rPr>
      <w:sz w:val="24"/>
    </w:rPr>
  </w:style>
  <w:style w:type="character" w:styleId="12">
    <w:name w:val="Strong"/>
    <w:qFormat/>
    <w:uiPriority w:val="0"/>
    <w:rPr>
      <w:b/>
    </w:rPr>
  </w:style>
  <w:style w:type="table" w:styleId="14">
    <w:name w:val="Table Grid"/>
    <w:basedOn w:val="1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标题 2 Char"/>
    <w:link w:val="3"/>
    <w:qFormat/>
    <w:uiPriority w:val="0"/>
    <w:rPr>
      <w:rFonts w:ascii="Arial" w:hAnsi="Arial" w:eastAsia="黑体"/>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2016-06-13T12:19:00Z</dcterms:created>
  <dc:creator>eve</dc:creator>
  <cp:lastModifiedBy>eve</cp:lastModifiedBy>
  <dcterms:modified xsi:type="dcterms:W3CDTF">2016-07-21T10:42:13Z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