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default" w:ascii="方正小标宋简体" w:hAnsi="黑体" w:eastAsia="方正小标宋简体" w:cs="黑体"/>
          <w:b w:val="0"/>
          <w:bCs w:val="0"/>
          <w:sz w:val="36"/>
          <w:szCs w:val="36"/>
          <w:lang w:val="en-US" w:eastAsia="zh-CN"/>
        </w:rPr>
      </w:pPr>
      <w:bookmarkStart w:id="0" w:name="_Toc429668906"/>
      <w:r>
        <w:rPr>
          <w:rStyle w:val="6"/>
          <w:rFonts w:hint="eastAsia" w:ascii="方正小标宋简体" w:hAnsi="黑体" w:eastAsia="方正小标宋简体" w:cs="黑体"/>
          <w:b w:val="0"/>
          <w:bCs w:val="0"/>
          <w:sz w:val="36"/>
          <w:szCs w:val="36"/>
          <w:lang w:eastAsia="zh-CN"/>
        </w:rPr>
        <w:t>附件</w:t>
      </w:r>
      <w:r>
        <w:rPr>
          <w:rStyle w:val="6"/>
          <w:rFonts w:hint="eastAsia" w:ascii="方正小标宋简体" w:hAnsi="黑体" w:eastAsia="方正小标宋简体" w:cs="黑体"/>
          <w:b w:val="0"/>
          <w:bCs w:val="0"/>
          <w:sz w:val="36"/>
          <w:szCs w:val="36"/>
          <w:lang w:val="en-US" w:eastAsia="zh-CN"/>
        </w:rPr>
        <w:t>4</w:t>
      </w:r>
    </w:p>
    <w:p>
      <w:pPr>
        <w:jc w:val="center"/>
        <w:rPr>
          <w:rStyle w:val="6"/>
          <w:rFonts w:ascii="方正小标宋简体" w:hAnsi="黑体" w:eastAsia="方正小标宋简体" w:cs="黑体"/>
          <w:sz w:val="36"/>
          <w:szCs w:val="36"/>
        </w:rPr>
      </w:pPr>
      <w:r>
        <w:rPr>
          <w:rStyle w:val="6"/>
          <w:rFonts w:hint="eastAsia" w:ascii="方正小标宋简体" w:hAnsi="黑体" w:eastAsia="方正小标宋简体" w:cs="黑体"/>
          <w:b w:val="0"/>
          <w:bCs w:val="0"/>
          <w:sz w:val="36"/>
          <w:szCs w:val="36"/>
        </w:rPr>
        <w:t>中国“互联网+”大学生创新创业大赛</w:t>
      </w:r>
    </w:p>
    <w:p>
      <w:pPr>
        <w:jc w:val="center"/>
        <w:rPr>
          <w:rStyle w:val="6"/>
          <w:rFonts w:ascii="方正小标宋简体" w:hAnsi="黑体" w:eastAsia="方正小标宋简体" w:cs="黑体"/>
          <w:b w:val="0"/>
          <w:bCs w:val="0"/>
          <w:sz w:val="36"/>
          <w:szCs w:val="36"/>
        </w:rPr>
      </w:pPr>
      <w:bookmarkStart w:id="1" w:name="_GoBack"/>
      <w:bookmarkEnd w:id="1"/>
      <w:r>
        <w:rPr>
          <w:rStyle w:val="6"/>
          <w:rFonts w:hint="eastAsia" w:ascii="方正小标宋简体" w:hAnsi="黑体" w:eastAsia="方正小标宋简体" w:cs="黑体"/>
          <w:b w:val="0"/>
          <w:bCs w:val="0"/>
          <w:sz w:val="36"/>
          <w:szCs w:val="36"/>
        </w:rPr>
        <w:t>高教主赛道评审规则</w:t>
      </w:r>
      <w:bookmarkEnd w:id="0"/>
    </w:p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一、高教主赛道创意组项目评审要点</w:t>
      </w: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5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创新性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突出原始创新和技术突破的价值，不鼓励模仿。</w:t>
            </w: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在商业模式、产品服务、管理运营、市场营销、工艺流程、应用场景等方面寻求突破和创新。鼓励项目与高校科技成果转移转化相结合，取得一定数量和质量的创新成果（专利、创新奖励、行业认可等）。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团队情况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团队成员的教育和工作背景、创新思想、价值观念、分工协作和能力互补情况。项目拟成立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商业性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社会效益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项目发展战略和规模扩张策略的合理性和可行性，预判项目可能带动社会就业的能力。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10</w:t>
            </w:r>
          </w:p>
        </w:tc>
      </w:tr>
    </w:tbl>
    <w:p>
      <w:pPr>
        <w:widowControl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二、高教主赛道初创组、成长组、师生共创组项目评审要点</w:t>
      </w:r>
    </w:p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5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aj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商业性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商业模式设计完整、可行，产品或服务成熟度及市场认可度，已获外部投资情况。经营绩效方面，重点考察项目存续时间、营业收入、企业利润、持续盈利能力、市场份额、客户（用户）情况、税收上缴、投入与产出比等情况。成长性方面，重点考察项目目标市场容量大小及可扩展性，是否有合适的计划和可靠资源（人力资源、资金、技术等方面）支持其未来持续快速成长。现金流及融资方面，关注维持企业正常经营的现金流情况，以及企业融资需求及资金使用规划是否合理。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团队情况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团队成员的教育和工作背景、创新思想、价值观念、分工协作和能力互补情况，重点考察成员的投入程度。公司的组织构架、股权结构、人员配置以及激励制度合理。项目对创业顾问、投资人以及战略合作伙伴等外部资源的整合能力。师生共创组须特别关注师生分工协作、利益分配情况及合作关系稳定程度。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创新性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具有原始创新或技术突破，取得一定数量和质量的创新成果（专利、创新奖励、行业认可等）。在商业模式、产品服务、管理运营、市场营销、工艺流程、应用场景等方面寻求突破和创新。鼓励项目与高校科技成果转移转化相结合，与区域经济发展、产业转型升级相结合。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社会效益</w:t>
            </w:r>
          </w:p>
        </w:tc>
        <w:tc>
          <w:tcPr>
            <w:tcW w:w="7513" w:type="dxa"/>
            <w:vAlign w:val="center"/>
          </w:tcPr>
          <w:p>
            <w:pPr>
              <w:spacing w:line="480" w:lineRule="exact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项目发展战略和规模扩张策略的合理性和可行性，项目实际带动的直接就业人数，考察项目未来持续带动就业的能力。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仿宋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cs="仿宋" w:hAnsiTheme="majorEastAsia"/>
                <w:sz w:val="30"/>
                <w:szCs w:val="3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0025"/>
    <w:rsid w:val="629A0025"/>
    <w:rsid w:val="62D40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2019-10-21T03:22:00Z</dcterms:created>
  <dc:creator>颜琼</dc:creator>
  <cp:lastModifiedBy>颜琼</cp:lastModifiedBy>
  <dcterms:modified xsi:type="dcterms:W3CDTF">2019-10-21T03:38:37Z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